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9F442" w14:textId="77777777" w:rsidR="00EC5382" w:rsidRDefault="00CC2D47">
      <w:pPr>
        <w:jc w:val="center"/>
        <w:rPr>
          <w:rFonts w:eastAsia="华文隶书"/>
        </w:rPr>
      </w:pPr>
      <w:r>
        <w:rPr>
          <w:noProof/>
        </w:rPr>
        <w:drawing>
          <wp:anchor distT="0" distB="0" distL="114300" distR="114300" simplePos="0" relativeHeight="251658240" behindDoc="1" locked="0" layoutInCell="1" allowOverlap="1" wp14:anchorId="0689BF82" wp14:editId="6D84A1CF">
            <wp:simplePos x="0" y="0"/>
            <wp:positionH relativeFrom="margin">
              <wp:posOffset>647700</wp:posOffset>
            </wp:positionH>
            <wp:positionV relativeFrom="margin">
              <wp:posOffset>0</wp:posOffset>
            </wp:positionV>
            <wp:extent cx="4076700" cy="981075"/>
            <wp:effectExtent l="0" t="0" r="7620" b="9525"/>
            <wp:wrapTight wrapText="bothSides">
              <wp:wrapPolygon edited="0">
                <wp:start x="0" y="0"/>
                <wp:lineTo x="0" y="21139"/>
                <wp:lineTo x="21560" y="21139"/>
                <wp:lineTo x="21560" y="0"/>
                <wp:lineTo x="0" y="0"/>
              </wp:wrapPolygon>
            </wp:wrapTight>
            <wp:docPr id="10" name="图片 2" descr="西华大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西华大学"/>
                    <pic:cNvPicPr>
                      <a:picLocks noChangeAspect="1"/>
                    </pic:cNvPicPr>
                  </pic:nvPicPr>
                  <pic:blipFill>
                    <a:blip r:embed="rId9"/>
                    <a:stretch>
                      <a:fillRect/>
                    </a:stretch>
                  </pic:blipFill>
                  <pic:spPr>
                    <a:xfrm>
                      <a:off x="0" y="0"/>
                      <a:ext cx="4076700" cy="981075"/>
                    </a:xfrm>
                    <a:prstGeom prst="rect">
                      <a:avLst/>
                    </a:prstGeom>
                    <a:noFill/>
                    <a:ln>
                      <a:noFill/>
                    </a:ln>
                  </pic:spPr>
                </pic:pic>
              </a:graphicData>
            </a:graphic>
          </wp:anchor>
        </w:drawing>
      </w:r>
    </w:p>
    <w:p w14:paraId="229C5D79" w14:textId="77777777" w:rsidR="00EC5382" w:rsidRDefault="00EC5382">
      <w:pPr>
        <w:jc w:val="center"/>
        <w:rPr>
          <w:rFonts w:eastAsia="隶书"/>
          <w:sz w:val="84"/>
          <w:szCs w:val="84"/>
        </w:rPr>
      </w:pPr>
    </w:p>
    <w:p w14:paraId="63BAA819" w14:textId="714E4362" w:rsidR="00EC5382" w:rsidRDefault="00CC2D47">
      <w:pPr>
        <w:jc w:val="center"/>
        <w:rPr>
          <w:rFonts w:eastAsia="隶书"/>
          <w:sz w:val="72"/>
          <w:szCs w:val="84"/>
        </w:rPr>
      </w:pPr>
      <w:r>
        <w:rPr>
          <w:rFonts w:eastAsia="隶书" w:hint="eastAsia"/>
          <w:sz w:val="72"/>
          <w:szCs w:val="84"/>
        </w:rPr>
        <w:t>法学</w:t>
      </w:r>
      <w:r w:rsidR="008F610B">
        <w:rPr>
          <w:rFonts w:eastAsia="隶书" w:hint="eastAsia"/>
          <w:sz w:val="72"/>
          <w:szCs w:val="84"/>
        </w:rPr>
        <w:t>与社会学学院</w:t>
      </w:r>
    </w:p>
    <w:p w14:paraId="0ACFA951" w14:textId="77777777" w:rsidR="00EC5382" w:rsidRDefault="00CC2D47">
      <w:pPr>
        <w:jc w:val="center"/>
        <w:rPr>
          <w:rFonts w:eastAsia="隶书"/>
          <w:sz w:val="72"/>
          <w:szCs w:val="84"/>
        </w:rPr>
      </w:pPr>
      <w:r>
        <w:rPr>
          <w:rFonts w:eastAsia="隶书" w:hint="eastAsia"/>
          <w:sz w:val="72"/>
          <w:szCs w:val="84"/>
        </w:rPr>
        <w:t>毕业论文</w:t>
      </w:r>
    </w:p>
    <w:p w14:paraId="5B9F40EC" w14:textId="77777777" w:rsidR="00EC5382" w:rsidRDefault="00EC5382">
      <w:pPr>
        <w:jc w:val="center"/>
        <w:rPr>
          <w:rFonts w:eastAsia="隶书"/>
          <w:sz w:val="32"/>
          <w:szCs w:val="32"/>
        </w:rPr>
      </w:pPr>
    </w:p>
    <w:p w14:paraId="078A75EE" w14:textId="77777777" w:rsidR="00EC5382" w:rsidRDefault="00CC2D47">
      <w:pPr>
        <w:jc w:val="center"/>
      </w:pPr>
      <w:r>
        <w:object w:dxaOrig="3134" w:dyaOrig="2910" w14:anchorId="14407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5pt;height:2in" o:ole="">
            <v:imagedata r:id="rId10" o:title=""/>
          </v:shape>
          <o:OLEObject Type="Embed" ProgID="PBrush" ShapeID="_x0000_i1025" DrawAspect="Content" ObjectID="_1742890394" r:id="rId11"/>
        </w:object>
      </w:r>
    </w:p>
    <w:p w14:paraId="65DAD6EB" w14:textId="77777777" w:rsidR="00EC5382" w:rsidRDefault="00EC5382"/>
    <w:p w14:paraId="1773DCB3" w14:textId="77777777" w:rsidR="00EC5382" w:rsidRDefault="00EC5382"/>
    <w:p w14:paraId="52E68502" w14:textId="77777777" w:rsidR="00EC5382" w:rsidRDefault="00EC5382"/>
    <w:p w14:paraId="70899097" w14:textId="77777777" w:rsidR="00EC5382" w:rsidRDefault="00EC5382"/>
    <w:p w14:paraId="687CDC27" w14:textId="77777777" w:rsidR="00EC5382" w:rsidRDefault="00EC5382"/>
    <w:p w14:paraId="1916A235" w14:textId="77777777" w:rsidR="00EC5382" w:rsidRDefault="00EC5382"/>
    <w:p w14:paraId="48234052" w14:textId="56617453" w:rsidR="00EC5382" w:rsidRDefault="00CC2D47">
      <w:pPr>
        <w:ind w:firstLineChars="50" w:firstLine="240"/>
        <w:jc w:val="left"/>
        <w:rPr>
          <w:rFonts w:ascii="隶书" w:eastAsia="隶书"/>
          <w:sz w:val="48"/>
          <w:szCs w:val="48"/>
        </w:rPr>
      </w:pPr>
      <w:r>
        <w:rPr>
          <w:rFonts w:eastAsia="隶书" w:hint="eastAsia"/>
          <w:sz w:val="48"/>
        </w:rPr>
        <w:t>题</w:t>
      </w:r>
      <w:r>
        <w:rPr>
          <w:rFonts w:eastAsia="隶书" w:hint="eastAsia"/>
          <w:sz w:val="48"/>
        </w:rPr>
        <w:t xml:space="preserve">       </w:t>
      </w:r>
      <w:r>
        <w:rPr>
          <w:rFonts w:eastAsia="隶书" w:hint="eastAsia"/>
          <w:sz w:val="48"/>
        </w:rPr>
        <w:t>目</w:t>
      </w:r>
      <w:r>
        <w:rPr>
          <w:rFonts w:eastAsia="隶书" w:hint="eastAsia"/>
          <w:sz w:val="48"/>
        </w:rPr>
        <w:t>:</w:t>
      </w:r>
      <w:r>
        <w:rPr>
          <w:rFonts w:ascii="隶书" w:eastAsia="隶书" w:hint="eastAsia"/>
          <w:b/>
          <w:sz w:val="44"/>
          <w:szCs w:val="44"/>
        </w:rPr>
        <w:t xml:space="preserve"> </w:t>
      </w:r>
      <w:r>
        <w:rPr>
          <w:rFonts w:ascii="隶书" w:eastAsia="隶书" w:hint="eastAsia"/>
          <w:b/>
          <w:sz w:val="44"/>
          <w:szCs w:val="44"/>
          <w:u w:val="thick"/>
        </w:rPr>
        <w:t xml:space="preserve"> </w:t>
      </w:r>
      <w:r>
        <w:rPr>
          <w:rFonts w:ascii="隶书" w:eastAsia="隶书"/>
          <w:b/>
          <w:sz w:val="44"/>
          <w:szCs w:val="44"/>
          <w:u w:val="thick"/>
        </w:rPr>
        <w:t xml:space="preserve">   </w:t>
      </w:r>
      <w:r w:rsidR="00A36670">
        <w:rPr>
          <w:rFonts w:ascii="黑体" w:eastAsia="黑体" w:hAnsi="黑体" w:hint="eastAsia"/>
          <w:b/>
          <w:sz w:val="44"/>
          <w:szCs w:val="44"/>
          <w:u w:val="thick"/>
        </w:rPr>
        <w:t>╳╳╳╳╳╳╳</w:t>
      </w:r>
      <w:r>
        <w:rPr>
          <w:rFonts w:ascii="隶书" w:eastAsia="隶书"/>
          <w:b/>
          <w:sz w:val="44"/>
          <w:szCs w:val="44"/>
          <w:u w:val="thick"/>
        </w:rPr>
        <w:t xml:space="preserve">                   </w:t>
      </w:r>
    </w:p>
    <w:p w14:paraId="0B676CFF" w14:textId="1A3076AE" w:rsidR="00EC5382" w:rsidRDefault="00CC2D47">
      <w:pPr>
        <w:ind w:firstLineChars="50" w:firstLine="240"/>
        <w:rPr>
          <w:rFonts w:ascii="隶书" w:eastAsia="隶书"/>
          <w:sz w:val="48"/>
          <w:szCs w:val="48"/>
        </w:rPr>
      </w:pPr>
      <w:r>
        <w:rPr>
          <w:rFonts w:eastAsia="隶书" w:hint="eastAsia"/>
          <w:sz w:val="48"/>
        </w:rPr>
        <w:t>年</w:t>
      </w:r>
      <w:r>
        <w:rPr>
          <w:rFonts w:eastAsia="隶书" w:hint="eastAsia"/>
          <w:sz w:val="48"/>
        </w:rPr>
        <w:t xml:space="preserve"> </w:t>
      </w:r>
      <w:r>
        <w:rPr>
          <w:rFonts w:eastAsia="隶书" w:hint="eastAsia"/>
          <w:sz w:val="48"/>
        </w:rPr>
        <w:t>级</w:t>
      </w:r>
      <w:r>
        <w:rPr>
          <w:rFonts w:eastAsia="隶书" w:hint="eastAsia"/>
          <w:sz w:val="48"/>
        </w:rPr>
        <w:t xml:space="preserve"> </w:t>
      </w:r>
      <w:r>
        <w:rPr>
          <w:rFonts w:eastAsia="隶书" w:hint="eastAsia"/>
          <w:sz w:val="48"/>
        </w:rPr>
        <w:t>专</w:t>
      </w:r>
      <w:r>
        <w:rPr>
          <w:rFonts w:eastAsia="隶书" w:hint="eastAsia"/>
          <w:sz w:val="48"/>
        </w:rPr>
        <w:t xml:space="preserve"> </w:t>
      </w:r>
      <w:r>
        <w:rPr>
          <w:rFonts w:eastAsia="隶书" w:hint="eastAsia"/>
          <w:sz w:val="48"/>
        </w:rPr>
        <w:t>业</w:t>
      </w:r>
      <w:r>
        <w:rPr>
          <w:rFonts w:eastAsia="隶书" w:hint="eastAsia"/>
          <w:sz w:val="48"/>
        </w:rPr>
        <w:t>:</w:t>
      </w:r>
      <w:r>
        <w:rPr>
          <w:rFonts w:ascii="隶书" w:eastAsia="隶书" w:hint="eastAsia"/>
          <w:b/>
          <w:sz w:val="44"/>
          <w:szCs w:val="44"/>
          <w:u w:val="thick"/>
        </w:rPr>
        <w:t xml:space="preserve">          </w:t>
      </w:r>
      <w:r w:rsidR="009A32F6">
        <w:rPr>
          <w:rFonts w:ascii="隶书" w:eastAsia="隶书"/>
          <w:b/>
          <w:sz w:val="44"/>
          <w:szCs w:val="44"/>
          <w:u w:val="thick"/>
        </w:rPr>
        <w:t xml:space="preserve">              </w:t>
      </w:r>
    </w:p>
    <w:p w14:paraId="19CD38FF" w14:textId="4C4516C7" w:rsidR="00EC5382" w:rsidRDefault="00CC2D47">
      <w:pPr>
        <w:ind w:firstLineChars="50" w:firstLine="240"/>
        <w:rPr>
          <w:rFonts w:eastAsia="隶书"/>
          <w:sz w:val="48"/>
          <w:u w:val="thick"/>
        </w:rPr>
      </w:pPr>
      <w:r>
        <w:rPr>
          <w:rFonts w:eastAsia="隶书" w:hint="eastAsia"/>
          <w:sz w:val="48"/>
        </w:rPr>
        <w:t>姓</w:t>
      </w:r>
      <w:r>
        <w:rPr>
          <w:rFonts w:eastAsia="隶书" w:hint="eastAsia"/>
          <w:sz w:val="48"/>
        </w:rPr>
        <w:t xml:space="preserve">       </w:t>
      </w:r>
      <w:r>
        <w:rPr>
          <w:rFonts w:eastAsia="隶书" w:hint="eastAsia"/>
          <w:sz w:val="48"/>
        </w:rPr>
        <w:t>名</w:t>
      </w:r>
      <w:r>
        <w:rPr>
          <w:rFonts w:eastAsia="隶书" w:hint="eastAsia"/>
          <w:sz w:val="48"/>
        </w:rPr>
        <w:t>:</w:t>
      </w:r>
      <w:r>
        <w:rPr>
          <w:rFonts w:ascii="隶书" w:eastAsia="隶书" w:hint="eastAsia"/>
          <w:b/>
          <w:sz w:val="44"/>
          <w:szCs w:val="44"/>
          <w:u w:val="thick"/>
        </w:rPr>
        <w:t xml:space="preserve">                    </w:t>
      </w:r>
      <w:r w:rsidR="00C21A01">
        <w:rPr>
          <w:rFonts w:ascii="隶书" w:eastAsia="隶书"/>
          <w:b/>
          <w:sz w:val="44"/>
          <w:szCs w:val="44"/>
          <w:u w:val="thick"/>
        </w:rPr>
        <w:t xml:space="preserve">    </w:t>
      </w:r>
    </w:p>
    <w:p w14:paraId="7110579D" w14:textId="47CAEFE8" w:rsidR="00EC5382" w:rsidRDefault="00CC2D47">
      <w:pPr>
        <w:ind w:firstLineChars="50" w:firstLine="240"/>
        <w:rPr>
          <w:rFonts w:eastAsia="隶书"/>
          <w:sz w:val="48"/>
          <w:u w:val="thick"/>
        </w:rPr>
      </w:pPr>
      <w:r>
        <w:rPr>
          <w:rFonts w:eastAsia="隶书" w:hint="eastAsia"/>
          <w:sz w:val="48"/>
        </w:rPr>
        <w:t>学</w:t>
      </w:r>
      <w:r>
        <w:rPr>
          <w:rFonts w:eastAsia="隶书" w:hint="eastAsia"/>
          <w:sz w:val="48"/>
        </w:rPr>
        <w:t xml:space="preserve">       </w:t>
      </w:r>
      <w:r>
        <w:rPr>
          <w:rFonts w:eastAsia="隶书" w:hint="eastAsia"/>
          <w:sz w:val="48"/>
        </w:rPr>
        <w:t>号</w:t>
      </w:r>
      <w:r>
        <w:rPr>
          <w:rFonts w:eastAsia="隶书" w:hint="eastAsia"/>
          <w:sz w:val="48"/>
        </w:rPr>
        <w:t>:</w:t>
      </w:r>
      <w:r>
        <w:rPr>
          <w:rFonts w:ascii="隶书" w:eastAsia="隶书" w:hint="eastAsia"/>
          <w:b/>
          <w:sz w:val="44"/>
          <w:szCs w:val="44"/>
          <w:u w:val="thick"/>
        </w:rPr>
        <w:t xml:space="preserve">              </w:t>
      </w:r>
      <w:r w:rsidR="009A32F6">
        <w:rPr>
          <w:rFonts w:ascii="隶书" w:eastAsia="隶书"/>
          <w:b/>
          <w:sz w:val="44"/>
          <w:szCs w:val="44"/>
          <w:u w:val="thick"/>
        </w:rPr>
        <w:t xml:space="preserve">          </w:t>
      </w:r>
    </w:p>
    <w:p w14:paraId="1AFE1F18" w14:textId="341C10E7" w:rsidR="00EC5382" w:rsidRDefault="00CC2D47">
      <w:pPr>
        <w:ind w:firstLineChars="50" w:firstLine="240"/>
        <w:rPr>
          <w:rFonts w:ascii="隶书" w:eastAsia="隶书"/>
          <w:sz w:val="48"/>
          <w:u w:val="thick"/>
        </w:rPr>
      </w:pPr>
      <w:r>
        <w:rPr>
          <w:rFonts w:ascii="隶书" w:eastAsia="隶书" w:hint="eastAsia"/>
          <w:sz w:val="48"/>
        </w:rPr>
        <w:t>指 导 教 师:</w:t>
      </w:r>
      <w:r>
        <w:rPr>
          <w:rFonts w:ascii="隶书" w:eastAsia="隶书" w:hint="eastAsia"/>
          <w:b/>
          <w:sz w:val="44"/>
          <w:szCs w:val="44"/>
          <w:u w:val="thick"/>
        </w:rPr>
        <w:t xml:space="preserve">                   </w:t>
      </w:r>
      <w:r w:rsidR="009A32F6">
        <w:rPr>
          <w:rFonts w:ascii="隶书" w:eastAsia="隶书"/>
          <w:b/>
          <w:sz w:val="44"/>
          <w:szCs w:val="44"/>
          <w:u w:val="thick"/>
        </w:rPr>
        <w:t xml:space="preserve"> </w:t>
      </w:r>
      <w:r w:rsidR="00C21A01">
        <w:rPr>
          <w:rFonts w:ascii="隶书" w:eastAsia="隶书"/>
          <w:b/>
          <w:sz w:val="44"/>
          <w:szCs w:val="44"/>
          <w:u w:val="thick"/>
        </w:rPr>
        <w:t xml:space="preserve">   </w:t>
      </w:r>
    </w:p>
    <w:p w14:paraId="21FB9557" w14:textId="791E4438" w:rsidR="00EC5382" w:rsidRDefault="00CC2D47">
      <w:pPr>
        <w:ind w:firstLineChars="50" w:firstLine="240"/>
        <w:sectPr w:rsidR="00EC5382" w:rsidSect="00FC0C6A">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pgNumType w:start="0"/>
          <w:cols w:space="425"/>
          <w:titlePg/>
          <w:docGrid w:type="lines" w:linePitch="312"/>
        </w:sectPr>
      </w:pPr>
      <w:r>
        <w:rPr>
          <w:rFonts w:eastAsia="隶书" w:hint="eastAsia"/>
          <w:sz w:val="48"/>
        </w:rPr>
        <w:t>完</w:t>
      </w:r>
      <w:r>
        <w:rPr>
          <w:rFonts w:eastAsia="隶书" w:hint="eastAsia"/>
          <w:sz w:val="48"/>
        </w:rPr>
        <w:t xml:space="preserve"> </w:t>
      </w:r>
      <w:r>
        <w:rPr>
          <w:rFonts w:eastAsia="隶书" w:hint="eastAsia"/>
          <w:sz w:val="48"/>
        </w:rPr>
        <w:t>成</w:t>
      </w:r>
      <w:r>
        <w:rPr>
          <w:rFonts w:eastAsia="隶书" w:hint="eastAsia"/>
          <w:sz w:val="48"/>
        </w:rPr>
        <w:t xml:space="preserve"> </w:t>
      </w:r>
      <w:r>
        <w:rPr>
          <w:rFonts w:eastAsia="隶书" w:hint="eastAsia"/>
          <w:sz w:val="48"/>
        </w:rPr>
        <w:t>时</w:t>
      </w:r>
      <w:r>
        <w:rPr>
          <w:rFonts w:eastAsia="隶书" w:hint="eastAsia"/>
          <w:sz w:val="48"/>
        </w:rPr>
        <w:t xml:space="preserve"> </w:t>
      </w:r>
      <w:r>
        <w:rPr>
          <w:rFonts w:eastAsia="隶书" w:hint="eastAsia"/>
          <w:sz w:val="48"/>
        </w:rPr>
        <w:t>间</w:t>
      </w:r>
      <w:r>
        <w:rPr>
          <w:rFonts w:eastAsia="隶书" w:hint="eastAsia"/>
          <w:sz w:val="48"/>
        </w:rPr>
        <w:t>:</w:t>
      </w:r>
      <w:r>
        <w:rPr>
          <w:rFonts w:ascii="隶书" w:eastAsia="隶书" w:hint="eastAsia"/>
          <w:b/>
          <w:sz w:val="44"/>
          <w:szCs w:val="44"/>
          <w:u w:val="thick"/>
        </w:rPr>
        <w:t xml:space="preserve">     </w:t>
      </w:r>
      <w:r>
        <w:rPr>
          <w:rFonts w:ascii="隶书" w:eastAsia="隶书"/>
          <w:b/>
          <w:sz w:val="44"/>
          <w:szCs w:val="44"/>
          <w:u w:val="thick"/>
        </w:rPr>
        <w:t xml:space="preserve"> </w:t>
      </w:r>
      <w:r w:rsidR="009A32F6">
        <w:rPr>
          <w:rFonts w:ascii="隶书" w:eastAsia="隶书"/>
          <w:b/>
          <w:sz w:val="44"/>
          <w:szCs w:val="44"/>
          <w:u w:val="thick"/>
        </w:rPr>
        <w:t xml:space="preserve">  </w:t>
      </w:r>
      <w:r>
        <w:rPr>
          <w:rFonts w:ascii="隶书" w:eastAsia="隶书" w:hint="eastAsia"/>
          <w:b/>
          <w:sz w:val="44"/>
          <w:szCs w:val="44"/>
          <w:u w:val="thick"/>
        </w:rPr>
        <w:t xml:space="preserve"> </w:t>
      </w:r>
      <w:r>
        <w:rPr>
          <w:rFonts w:ascii="隶书" w:eastAsia="隶书"/>
          <w:b/>
          <w:sz w:val="44"/>
          <w:szCs w:val="44"/>
          <w:u w:val="thick"/>
        </w:rPr>
        <w:t xml:space="preserve"> </w:t>
      </w:r>
      <w:r w:rsidR="00C21A01">
        <w:rPr>
          <w:rFonts w:ascii="隶书" w:eastAsia="隶书"/>
          <w:b/>
          <w:sz w:val="44"/>
          <w:szCs w:val="44"/>
          <w:u w:val="thick"/>
        </w:rPr>
        <w:t xml:space="preserve">              </w:t>
      </w:r>
    </w:p>
    <w:p w14:paraId="27BC03D6" w14:textId="77777777" w:rsidR="009C6882" w:rsidRDefault="009C6882" w:rsidP="009C6882">
      <w:pPr>
        <w:pStyle w:val="af2"/>
        <w:spacing w:line="360" w:lineRule="auto"/>
        <w:rPr>
          <w:rFonts w:ascii="宋体" w:eastAsia="宋体" w:hAnsi="宋体"/>
        </w:rPr>
      </w:pPr>
      <w:r>
        <w:rPr>
          <w:rFonts w:ascii="楷体" w:eastAsia="楷体" w:hAnsi="楷体" w:cs="楷体" w:hint="eastAsia"/>
        </w:rPr>
        <w:lastRenderedPageBreak/>
        <w:t>摘   要</w:t>
      </w:r>
      <w:r>
        <w:rPr>
          <w:rFonts w:ascii="宋体" w:eastAsia="宋体" w:hAnsi="宋体" w:hint="eastAsia"/>
          <w:color w:val="FF0000"/>
        </w:rPr>
        <w:t>（居中，楷体，小三）</w:t>
      </w:r>
    </w:p>
    <w:p w14:paraId="72EBF2E9" w14:textId="77777777" w:rsidR="009C6882" w:rsidRDefault="009C6882" w:rsidP="009C6882">
      <w:pPr>
        <w:pStyle w:val="af2"/>
        <w:spacing w:line="360" w:lineRule="auto"/>
        <w:jc w:val="left"/>
        <w:rPr>
          <w:rFonts w:ascii="楷体" w:eastAsia="楷体" w:hAnsi="楷体" w:cs="楷体"/>
        </w:rPr>
      </w:pPr>
      <w:r w:rsidRPr="00E905EC">
        <w:rPr>
          <w:rFonts w:ascii="黑体" w:eastAsia="黑体" w:hAnsi="黑体" w:hint="eastAsia"/>
          <w:color w:val="FF0000"/>
          <w:sz w:val="24"/>
          <w:szCs w:val="21"/>
        </w:rPr>
        <w:t>（</w:t>
      </w:r>
      <w:r w:rsidRPr="00F451FB">
        <w:rPr>
          <w:rFonts w:ascii="楷体" w:eastAsia="楷体" w:hAnsi="楷体" w:hint="eastAsia"/>
          <w:color w:val="FF0000"/>
          <w:sz w:val="24"/>
          <w:szCs w:val="21"/>
        </w:rPr>
        <w:t>楷体，小四，1</w:t>
      </w:r>
      <w:r w:rsidRPr="00F451FB">
        <w:rPr>
          <w:rFonts w:ascii="楷体" w:eastAsia="楷体" w:hAnsi="楷体"/>
          <w:color w:val="FF0000"/>
          <w:sz w:val="24"/>
          <w:szCs w:val="21"/>
        </w:rPr>
        <w:t>.5</w:t>
      </w:r>
      <w:r w:rsidRPr="00F451FB">
        <w:rPr>
          <w:rFonts w:ascii="楷体" w:eastAsia="楷体" w:hAnsi="楷体" w:hint="eastAsia"/>
          <w:color w:val="FF0000"/>
          <w:sz w:val="24"/>
          <w:szCs w:val="21"/>
        </w:rPr>
        <w:t>倍行距，摘要一定以第三人称进行描述，禁止出现“本文”、“笔者”等第</w:t>
      </w:r>
      <w:proofErr w:type="gramStart"/>
      <w:r w:rsidRPr="00F451FB">
        <w:rPr>
          <w:rFonts w:ascii="楷体" w:eastAsia="楷体" w:hAnsi="楷体" w:hint="eastAsia"/>
          <w:color w:val="FF0000"/>
          <w:sz w:val="24"/>
          <w:szCs w:val="21"/>
        </w:rPr>
        <w:t>一</w:t>
      </w:r>
      <w:proofErr w:type="gramEnd"/>
      <w:r w:rsidRPr="00F451FB">
        <w:rPr>
          <w:rFonts w:ascii="楷体" w:eastAsia="楷体" w:hAnsi="楷体" w:hint="eastAsia"/>
          <w:color w:val="FF0000"/>
          <w:sz w:val="24"/>
          <w:szCs w:val="21"/>
        </w:rPr>
        <w:t>人称词语。整体内容最好是以一句话描述问题内容，一句话描述问题的实质原因，原因描述一定分析到相关法律问题的基本法理，三句话表述对策或建议。其中，相关的对策和建议与原因分析具有关联性，关联性最好表述在文中分析问题或解决问题等相关部分的二级标题上，字数控制在3</w:t>
      </w:r>
      <w:r w:rsidRPr="00F451FB">
        <w:rPr>
          <w:rFonts w:ascii="楷体" w:eastAsia="楷体" w:hAnsi="楷体"/>
          <w:color w:val="FF0000"/>
          <w:sz w:val="24"/>
          <w:szCs w:val="21"/>
        </w:rPr>
        <w:t>00</w:t>
      </w:r>
      <w:r w:rsidRPr="00F451FB">
        <w:rPr>
          <w:rFonts w:ascii="楷体" w:eastAsia="楷体" w:hAnsi="楷体" w:hint="eastAsia"/>
          <w:color w:val="FF0000"/>
          <w:sz w:val="24"/>
          <w:szCs w:val="21"/>
        </w:rPr>
        <w:t>字左右。</w:t>
      </w:r>
      <w:r w:rsidRPr="00E905EC">
        <w:rPr>
          <w:rFonts w:ascii="黑体" w:eastAsia="黑体" w:hAnsi="黑体" w:hint="eastAsia"/>
          <w:color w:val="FF0000"/>
          <w:sz w:val="24"/>
          <w:szCs w:val="21"/>
        </w:rPr>
        <w:t>）</w:t>
      </w:r>
    </w:p>
    <w:p w14:paraId="60D2BEDB" w14:textId="77777777" w:rsidR="009C6882" w:rsidRDefault="009C6882" w:rsidP="009C6882">
      <w:pPr>
        <w:tabs>
          <w:tab w:val="left" w:pos="6120"/>
        </w:tabs>
        <w:spacing w:line="360" w:lineRule="auto"/>
        <w:ind w:rightChars="-28" w:right="-59" w:firstLineChars="200" w:firstLine="480"/>
        <w:rPr>
          <w:rFonts w:ascii="楷体" w:eastAsia="楷体" w:hAnsi="楷体" w:cs="楷体"/>
          <w:sz w:val="24"/>
          <w:szCs w:val="22"/>
        </w:rPr>
      </w:pPr>
      <w:r>
        <w:rPr>
          <w:rFonts w:ascii="宋体" w:hAnsi="宋体" w:hint="eastAsia"/>
          <w:sz w:val="24"/>
        </w:rPr>
        <w:t>……</w:t>
      </w:r>
    </w:p>
    <w:p w14:paraId="0FF0B080" w14:textId="77777777" w:rsidR="009C6882" w:rsidRPr="00F451FB" w:rsidRDefault="009C6882" w:rsidP="009C6882">
      <w:pPr>
        <w:tabs>
          <w:tab w:val="left" w:pos="6120"/>
        </w:tabs>
        <w:spacing w:line="360" w:lineRule="auto"/>
        <w:ind w:rightChars="-28" w:right="-59" w:firstLineChars="200" w:firstLine="480"/>
        <w:rPr>
          <w:rFonts w:ascii="楷体" w:eastAsia="楷体" w:hAnsi="楷体" w:cs="楷体"/>
          <w:sz w:val="24"/>
          <w:szCs w:val="21"/>
        </w:rPr>
      </w:pPr>
      <w:r w:rsidRPr="00F451FB">
        <w:rPr>
          <w:rFonts w:ascii="楷体" w:eastAsia="楷体" w:hAnsi="楷体" w:cs="楷体" w:hint="eastAsia"/>
          <w:sz w:val="24"/>
          <w:szCs w:val="22"/>
        </w:rPr>
        <w:t xml:space="preserve"> (</w:t>
      </w:r>
      <w:r w:rsidRPr="00F451FB">
        <w:rPr>
          <w:rFonts w:ascii="楷体" w:eastAsia="楷体" w:hAnsi="楷体" w:hint="eastAsia"/>
          <w:color w:val="FF0000"/>
          <w:sz w:val="24"/>
          <w:szCs w:val="21"/>
        </w:rPr>
        <w:t>摘要的其他写作格式要求请参见中华人民共和国国家标准(GB</w:t>
      </w:r>
      <w:r w:rsidRPr="00F451FB">
        <w:rPr>
          <w:rFonts w:ascii="楷体" w:eastAsia="楷体" w:hAnsi="楷体"/>
          <w:color w:val="FF0000"/>
          <w:sz w:val="24"/>
          <w:szCs w:val="21"/>
        </w:rPr>
        <w:t>T7714</w:t>
      </w:r>
      <w:r w:rsidRPr="00F451FB">
        <w:rPr>
          <w:rFonts w:ascii="楷体" w:eastAsia="楷体" w:hAnsi="楷体" w:hint="eastAsia"/>
          <w:color w:val="FF0000"/>
          <w:sz w:val="24"/>
          <w:szCs w:val="21"/>
        </w:rPr>
        <w:t>—</w:t>
      </w:r>
      <w:r w:rsidRPr="00F451FB">
        <w:rPr>
          <w:rFonts w:ascii="楷体" w:eastAsia="楷体" w:hAnsi="楷体"/>
          <w:color w:val="FF0000"/>
          <w:sz w:val="24"/>
          <w:szCs w:val="21"/>
        </w:rPr>
        <w:t>2005</w:t>
      </w:r>
      <w:r w:rsidRPr="00F451FB">
        <w:rPr>
          <w:rFonts w:ascii="楷体" w:eastAsia="楷体" w:hAnsi="楷体" w:hint="eastAsia"/>
          <w:color w:val="FF0000"/>
          <w:sz w:val="24"/>
          <w:szCs w:val="21"/>
        </w:rPr>
        <w:t>)文摘编写规则.</w:t>
      </w:r>
      <w:r w:rsidRPr="00F451FB">
        <w:rPr>
          <w:rFonts w:ascii="楷体" w:eastAsia="楷体" w:hAnsi="楷体"/>
          <w:color w:val="FF0000"/>
          <w:sz w:val="24"/>
          <w:szCs w:val="21"/>
        </w:rPr>
        <w:t>)</w:t>
      </w:r>
    </w:p>
    <w:p w14:paraId="1FAFE948" w14:textId="77777777" w:rsidR="009C6882" w:rsidRDefault="009C6882" w:rsidP="009C6882">
      <w:pPr>
        <w:tabs>
          <w:tab w:val="left" w:pos="6120"/>
        </w:tabs>
        <w:spacing w:line="360" w:lineRule="auto"/>
        <w:ind w:rightChars="-28" w:right="-59" w:firstLineChars="200" w:firstLine="480"/>
        <w:rPr>
          <w:rFonts w:ascii="楷体" w:eastAsia="楷体" w:hAnsi="楷体" w:cs="楷体"/>
          <w:sz w:val="24"/>
          <w:szCs w:val="21"/>
        </w:rPr>
      </w:pPr>
      <w:r>
        <w:rPr>
          <w:rFonts w:ascii="楷体" w:eastAsia="楷体" w:hAnsi="楷体" w:cs="楷体" w:hint="eastAsia"/>
          <w:sz w:val="24"/>
          <w:szCs w:val="21"/>
        </w:rPr>
        <w:t>关键词：</w:t>
      </w:r>
      <w:bookmarkStart w:id="0" w:name="_Toc27679118"/>
      <w:bookmarkStart w:id="1" w:name="_Toc27679289"/>
      <w:bookmarkStart w:id="2" w:name="_Toc27678939"/>
      <w:r w:rsidRPr="007C6A3F">
        <w:rPr>
          <w:rFonts w:ascii="楷体" w:eastAsia="楷体" w:hAnsi="楷体" w:cs="楷体" w:hint="eastAsia"/>
          <w:color w:val="FF0000"/>
          <w:sz w:val="24"/>
          <w:szCs w:val="21"/>
        </w:rPr>
        <w:t>（3-</w:t>
      </w:r>
      <w:r w:rsidRPr="007C6A3F">
        <w:rPr>
          <w:rFonts w:ascii="楷体" w:eastAsia="楷体" w:hAnsi="楷体" w:cs="楷体"/>
          <w:color w:val="FF0000"/>
          <w:sz w:val="24"/>
          <w:szCs w:val="21"/>
        </w:rPr>
        <w:t>5</w:t>
      </w:r>
      <w:r w:rsidRPr="007C6A3F">
        <w:rPr>
          <w:rFonts w:ascii="楷体" w:eastAsia="楷体" w:hAnsi="楷体" w:cs="楷体" w:hint="eastAsia"/>
          <w:color w:val="FF0000"/>
          <w:sz w:val="24"/>
          <w:szCs w:val="21"/>
        </w:rPr>
        <w:t>个</w:t>
      </w:r>
      <w:r>
        <w:rPr>
          <w:rFonts w:ascii="楷体" w:eastAsia="楷体" w:hAnsi="楷体" w:cs="楷体" w:hint="eastAsia"/>
          <w:color w:val="FF0000"/>
          <w:sz w:val="24"/>
          <w:szCs w:val="21"/>
        </w:rPr>
        <w:t>，最好是三个关键词分别表述提出问题、问题成因及问题对策</w:t>
      </w:r>
      <w:r w:rsidRPr="007C6A3F">
        <w:rPr>
          <w:rFonts w:ascii="楷体" w:eastAsia="楷体" w:hAnsi="楷体" w:cs="楷体" w:hint="eastAsia"/>
          <w:color w:val="FF0000"/>
          <w:sz w:val="24"/>
          <w:szCs w:val="21"/>
        </w:rPr>
        <w:t>）</w:t>
      </w:r>
    </w:p>
    <w:p w14:paraId="777C395A" w14:textId="1EB51F90" w:rsidR="009C6882" w:rsidRDefault="009C6882" w:rsidP="009C6882">
      <w:pPr>
        <w:pStyle w:val="af3"/>
      </w:pPr>
      <w:bookmarkStart w:id="3" w:name="_Toc27751937"/>
    </w:p>
    <w:p w14:paraId="2588A458" w14:textId="061583F6" w:rsidR="00FC70AA" w:rsidRDefault="00FC70AA" w:rsidP="009C6882">
      <w:pPr>
        <w:pStyle w:val="af3"/>
      </w:pPr>
    </w:p>
    <w:p w14:paraId="02742C7E" w14:textId="3DDB931F" w:rsidR="00FC70AA" w:rsidRDefault="00FC70AA" w:rsidP="009C6882">
      <w:pPr>
        <w:pStyle w:val="af3"/>
      </w:pPr>
    </w:p>
    <w:p w14:paraId="2BA7F2B1" w14:textId="65164664" w:rsidR="00FC70AA" w:rsidRDefault="00FC70AA" w:rsidP="009C6882">
      <w:pPr>
        <w:pStyle w:val="af3"/>
      </w:pPr>
    </w:p>
    <w:p w14:paraId="22975F38" w14:textId="242CA89C" w:rsidR="00FC70AA" w:rsidRDefault="00FC70AA" w:rsidP="009C6882">
      <w:pPr>
        <w:pStyle w:val="af3"/>
      </w:pPr>
    </w:p>
    <w:p w14:paraId="604D242A" w14:textId="0A7141A4" w:rsidR="00FC70AA" w:rsidRDefault="00FC70AA" w:rsidP="009C6882">
      <w:pPr>
        <w:pStyle w:val="af3"/>
      </w:pPr>
    </w:p>
    <w:p w14:paraId="35EFF703" w14:textId="51E3FE0A" w:rsidR="00FC70AA" w:rsidRDefault="00FC70AA" w:rsidP="009C6882">
      <w:pPr>
        <w:pStyle w:val="af3"/>
      </w:pPr>
    </w:p>
    <w:p w14:paraId="32959834" w14:textId="2FFCE32D" w:rsidR="00FC70AA" w:rsidRDefault="00FC70AA" w:rsidP="009C6882">
      <w:pPr>
        <w:pStyle w:val="af3"/>
      </w:pPr>
    </w:p>
    <w:p w14:paraId="13A3F87D" w14:textId="14807D4C" w:rsidR="00FC70AA" w:rsidRDefault="00FC70AA" w:rsidP="009C6882">
      <w:pPr>
        <w:pStyle w:val="af3"/>
      </w:pPr>
    </w:p>
    <w:p w14:paraId="205394B1" w14:textId="417C1A1A" w:rsidR="00FC70AA" w:rsidRDefault="00FC70AA" w:rsidP="009C6882">
      <w:pPr>
        <w:pStyle w:val="af3"/>
      </w:pPr>
    </w:p>
    <w:p w14:paraId="51021C14" w14:textId="58FC13CA" w:rsidR="00FC70AA" w:rsidRDefault="00FC70AA" w:rsidP="009C6882">
      <w:pPr>
        <w:pStyle w:val="af3"/>
      </w:pPr>
    </w:p>
    <w:p w14:paraId="59901522" w14:textId="078790A6" w:rsidR="00FC70AA" w:rsidRDefault="00FC70AA" w:rsidP="009C6882">
      <w:pPr>
        <w:pStyle w:val="af3"/>
      </w:pPr>
    </w:p>
    <w:p w14:paraId="76C4D4DE" w14:textId="78273B10" w:rsidR="00FC70AA" w:rsidRDefault="00FC70AA" w:rsidP="009C6882">
      <w:pPr>
        <w:pStyle w:val="af3"/>
      </w:pPr>
    </w:p>
    <w:p w14:paraId="1411BCBE" w14:textId="77777777" w:rsidR="00FC70AA" w:rsidRDefault="00FC70AA" w:rsidP="009C6882">
      <w:pPr>
        <w:pStyle w:val="af3"/>
      </w:pPr>
    </w:p>
    <w:p w14:paraId="3A952D46" w14:textId="75FFF58E" w:rsidR="009C6882" w:rsidRDefault="009C6882" w:rsidP="009C6882">
      <w:pPr>
        <w:pStyle w:val="af3"/>
      </w:pPr>
      <w:r>
        <w:t>Abstract</w:t>
      </w:r>
      <w:bookmarkEnd w:id="0"/>
      <w:bookmarkEnd w:id="1"/>
      <w:bookmarkEnd w:id="2"/>
      <w:bookmarkEnd w:id="3"/>
      <w:r>
        <w:rPr>
          <w:color w:val="FF0000"/>
        </w:rPr>
        <w:t>（</w:t>
      </w:r>
      <w:r>
        <w:rPr>
          <w:color w:val="FF0000"/>
        </w:rPr>
        <w:t>15</w:t>
      </w:r>
      <w:r>
        <w:rPr>
          <w:color w:val="FF0000"/>
        </w:rPr>
        <w:t>，</w:t>
      </w:r>
      <w:r>
        <w:rPr>
          <w:color w:val="FF0000"/>
        </w:rPr>
        <w:t>Times New Roman</w:t>
      </w:r>
      <w:r>
        <w:rPr>
          <w:color w:val="FF0000"/>
        </w:rPr>
        <w:t>）</w:t>
      </w:r>
    </w:p>
    <w:p w14:paraId="07F6A02A" w14:textId="77777777" w:rsidR="009C6882" w:rsidRDefault="009C6882" w:rsidP="009C6882">
      <w:pPr>
        <w:spacing w:line="360" w:lineRule="auto"/>
        <w:ind w:firstLine="480"/>
        <w:rPr>
          <w:sz w:val="24"/>
        </w:rPr>
      </w:pPr>
      <w:r w:rsidRPr="00A22442">
        <w:rPr>
          <w:color w:val="FF0000"/>
          <w:sz w:val="24"/>
        </w:rPr>
        <w:t>(Times</w:t>
      </w:r>
      <w:r>
        <w:rPr>
          <w:color w:val="FF0000"/>
          <w:sz w:val="24"/>
        </w:rPr>
        <w:t xml:space="preserve"> </w:t>
      </w:r>
      <w:r w:rsidRPr="00A22442">
        <w:rPr>
          <w:color w:val="FF0000"/>
          <w:sz w:val="24"/>
        </w:rPr>
        <w:t>New</w:t>
      </w:r>
      <w:r>
        <w:rPr>
          <w:color w:val="FF0000"/>
          <w:sz w:val="24"/>
        </w:rPr>
        <w:t xml:space="preserve"> </w:t>
      </w:r>
      <w:r w:rsidRPr="00A22442">
        <w:rPr>
          <w:color w:val="FF0000"/>
          <w:sz w:val="24"/>
        </w:rPr>
        <w:t>Roman,12</w:t>
      </w:r>
      <w:r>
        <w:rPr>
          <w:rFonts w:hint="eastAsia"/>
          <w:color w:val="FF0000"/>
          <w:sz w:val="24"/>
        </w:rPr>
        <w:t>，</w:t>
      </w:r>
      <w:r>
        <w:rPr>
          <w:rFonts w:hint="eastAsia"/>
          <w:color w:val="FF0000"/>
          <w:sz w:val="24"/>
        </w:rPr>
        <w:t>1</w:t>
      </w:r>
      <w:r>
        <w:rPr>
          <w:color w:val="FF0000"/>
          <w:sz w:val="24"/>
        </w:rPr>
        <w:t>.5</w:t>
      </w:r>
      <w:r>
        <w:rPr>
          <w:rFonts w:hint="eastAsia"/>
          <w:color w:val="FF0000"/>
          <w:sz w:val="24"/>
        </w:rPr>
        <w:t>倍行距</w:t>
      </w:r>
      <w:r w:rsidRPr="00A22442">
        <w:rPr>
          <w:color w:val="FF0000"/>
          <w:sz w:val="24"/>
        </w:rPr>
        <w:t>)</w:t>
      </w:r>
    </w:p>
    <w:p w14:paraId="1B6B148C" w14:textId="77777777" w:rsidR="009C6882" w:rsidRDefault="009C6882" w:rsidP="009C6882">
      <w:pPr>
        <w:spacing w:before="40" w:after="40" w:line="360" w:lineRule="auto"/>
        <w:jc w:val="left"/>
        <w:rPr>
          <w:rFonts w:eastAsia="华文中宋"/>
          <w:color w:val="000000"/>
          <w:kern w:val="0"/>
          <w:sz w:val="24"/>
          <w:szCs w:val="22"/>
        </w:rPr>
      </w:pPr>
      <w:bookmarkStart w:id="4" w:name="_Toc27751938"/>
      <w:bookmarkStart w:id="5" w:name="_Toc27679119"/>
      <w:bookmarkStart w:id="6" w:name="_Toc27678940"/>
      <w:r>
        <w:rPr>
          <w:rFonts w:eastAsia="华文中宋" w:hint="eastAsia"/>
          <w:b/>
          <w:sz w:val="24"/>
          <w:szCs w:val="22"/>
        </w:rPr>
        <w:t>Key words</w:t>
      </w:r>
      <w:r>
        <w:rPr>
          <w:rFonts w:eastAsia="华文中宋" w:hint="eastAsia"/>
          <w:color w:val="000000"/>
          <w:kern w:val="0"/>
          <w:sz w:val="24"/>
          <w:szCs w:val="22"/>
        </w:rPr>
        <w:t>: appearance of real estate rights; unified registration of real estate; protect the appearance of rights</w:t>
      </w:r>
      <w:bookmarkEnd w:id="4"/>
      <w:bookmarkEnd w:id="5"/>
      <w:bookmarkEnd w:id="6"/>
      <w:r>
        <w:rPr>
          <w:rFonts w:eastAsia="华文中宋" w:hint="eastAsia"/>
          <w:color w:val="000000"/>
          <w:kern w:val="0"/>
          <w:sz w:val="24"/>
          <w:szCs w:val="22"/>
        </w:rPr>
        <w:br w:type="page"/>
      </w:r>
    </w:p>
    <w:p w14:paraId="4A21384E" w14:textId="77777777" w:rsidR="009C6882" w:rsidRDefault="009C6882"/>
    <w:bookmarkStart w:id="7" w:name="_Toc11247_WPSOffice_Type2" w:displacedByCustomXml="next"/>
    <w:sdt>
      <w:sdtPr>
        <w:rPr>
          <w:rFonts w:ascii="宋体" w:hAnsi="宋体"/>
          <w:kern w:val="0"/>
          <w:sz w:val="20"/>
          <w:szCs w:val="20"/>
        </w:rPr>
        <w:id w:val="-961266772"/>
        <w:docPartObj>
          <w:docPartGallery w:val="Table of Contents"/>
          <w:docPartUnique/>
        </w:docPartObj>
      </w:sdtPr>
      <w:sdtEndPr>
        <w:rPr>
          <w:rFonts w:ascii="Times New Roman" w:hAnsi="Times New Roman"/>
          <w:b/>
          <w:bCs/>
        </w:rPr>
      </w:sdtEndPr>
      <w:sdtContent>
        <w:p w14:paraId="5FEBD02A" w14:textId="77777777" w:rsidR="00EC5382" w:rsidRDefault="00CC2D47">
          <w:pPr>
            <w:jc w:val="center"/>
            <w:rPr>
              <w:b/>
              <w:bCs/>
              <w:sz w:val="30"/>
              <w:szCs w:val="30"/>
            </w:rPr>
          </w:pPr>
          <w:r>
            <w:rPr>
              <w:rFonts w:ascii="宋体" w:hAnsi="宋体"/>
              <w:b/>
              <w:bCs/>
              <w:sz w:val="30"/>
              <w:szCs w:val="30"/>
            </w:rPr>
            <w:t>目</w:t>
          </w:r>
          <w:r>
            <w:rPr>
              <w:rFonts w:ascii="宋体" w:hAnsi="宋体" w:hint="eastAsia"/>
              <w:b/>
              <w:bCs/>
              <w:sz w:val="30"/>
              <w:szCs w:val="30"/>
            </w:rPr>
            <w:t xml:space="preserve">      </w:t>
          </w:r>
          <w:r>
            <w:rPr>
              <w:rFonts w:ascii="宋体" w:hAnsi="宋体"/>
              <w:b/>
              <w:bCs/>
              <w:sz w:val="30"/>
              <w:szCs w:val="30"/>
            </w:rPr>
            <w:t>录</w:t>
          </w:r>
        </w:p>
        <w:p w14:paraId="3EA2CD2D" w14:textId="77777777" w:rsidR="00FC70AA" w:rsidRPr="008511C0" w:rsidRDefault="00FC70AA" w:rsidP="00FC70AA">
          <w:pPr>
            <w:topLinePunct/>
            <w:adjustRightInd w:val="0"/>
            <w:spacing w:line="360" w:lineRule="auto"/>
            <w:jc w:val="distribute"/>
            <w:rPr>
              <w:rFonts w:ascii="宋体" w:eastAsiaTheme="minorEastAsia" w:hAnsi="宋体" w:cstheme="minorBidi"/>
              <w:b/>
              <w:color w:val="000000"/>
              <w:sz w:val="30"/>
            </w:rPr>
          </w:pPr>
          <w:r w:rsidRPr="008511C0">
            <w:rPr>
              <w:rFonts w:ascii="宋体" w:eastAsiaTheme="minorEastAsia" w:hAnsi="宋体" w:cstheme="minorBidi" w:hint="eastAsia"/>
              <w:b/>
              <w:color w:val="000000"/>
              <w:sz w:val="30"/>
              <w:lang w:val="zh-CN"/>
            </w:rPr>
            <w:t>摘要</w:t>
          </w:r>
          <w:r w:rsidRPr="008511C0">
            <w:rPr>
              <w:rFonts w:ascii="宋体" w:hAnsi="宋体" w:cstheme="minorBidi" w:hint="eastAsia"/>
              <w:sz w:val="28"/>
              <w:szCs w:val="28"/>
            </w:rPr>
            <w:t>……</w:t>
          </w:r>
          <w:proofErr w:type="gramStart"/>
          <w:r w:rsidRPr="008511C0">
            <w:rPr>
              <w:rFonts w:ascii="宋体" w:hAnsi="宋体" w:cstheme="minorBidi" w:hint="eastAsia"/>
              <w:sz w:val="28"/>
              <w:szCs w:val="28"/>
            </w:rPr>
            <w:t>………………………………………………………………</w:t>
          </w:r>
          <w:proofErr w:type="gramEnd"/>
          <w:r w:rsidRPr="008511C0">
            <w:rPr>
              <w:rFonts w:ascii="宋体" w:hAnsi="宋体" w:cs="宋体" w:hint="eastAsia"/>
              <w:sz w:val="28"/>
              <w:szCs w:val="28"/>
            </w:rPr>
            <w:t>Ⅰ</w:t>
          </w:r>
        </w:p>
        <w:p w14:paraId="06A60042" w14:textId="77777777" w:rsidR="00FC70AA" w:rsidRDefault="00FC70AA" w:rsidP="00FC70AA">
          <w:pPr>
            <w:pStyle w:val="20"/>
            <w:tabs>
              <w:tab w:val="right" w:leader="dot" w:pos="8306"/>
            </w:tabs>
            <w:ind w:leftChars="0" w:left="602" w:right="-59" w:hangingChars="200" w:hanging="602"/>
            <w:jc w:val="distribute"/>
            <w:rPr>
              <w:rFonts w:ascii="Times New Roman" w:cs="Times New Roman"/>
              <w:sz w:val="28"/>
              <w:szCs w:val="28"/>
            </w:rPr>
          </w:pPr>
          <w:r w:rsidRPr="008511C0">
            <w:rPr>
              <w:rFonts w:ascii="Times New Roman" w:hAnsi="Times New Roman" w:cs="Times New Roman"/>
              <w:b/>
              <w:color w:val="000000"/>
              <w:sz w:val="30"/>
            </w:rPr>
            <w:t>Abstract</w:t>
          </w:r>
          <w:r w:rsidRPr="005D50E2">
            <w:rPr>
              <w:rFonts w:ascii="宋体" w:hAnsi="宋体" w:hint="eastAsia"/>
              <w:sz w:val="28"/>
              <w:szCs w:val="28"/>
            </w:rPr>
            <w:t>……</w:t>
          </w:r>
          <w:proofErr w:type="gramStart"/>
          <w:r w:rsidRPr="005D50E2">
            <w:rPr>
              <w:rFonts w:ascii="宋体" w:hAnsi="宋体" w:hint="eastAsia"/>
              <w:sz w:val="28"/>
              <w:szCs w:val="28"/>
            </w:rPr>
            <w:t>………………………………………………………</w:t>
          </w:r>
          <w:r w:rsidRPr="005D50E2">
            <w:rPr>
              <w:rFonts w:ascii="宋体" w:hAnsi="宋体"/>
              <w:sz w:val="28"/>
              <w:szCs w:val="28"/>
            </w:rPr>
            <w:t>…</w:t>
          </w:r>
          <w:proofErr w:type="gramEnd"/>
          <w:r w:rsidRPr="005D50E2">
            <w:rPr>
              <w:rFonts w:ascii="Times New Roman" w:cs="Times New Roman"/>
              <w:sz w:val="28"/>
              <w:szCs w:val="28"/>
            </w:rPr>
            <w:t>Ⅱ</w:t>
          </w:r>
        </w:p>
        <w:p w14:paraId="641650C6" w14:textId="42943D1C" w:rsidR="00EC5382" w:rsidRDefault="00C933CD">
          <w:pPr>
            <w:pStyle w:val="WPSOffice1"/>
            <w:tabs>
              <w:tab w:val="right" w:leader="dot" w:pos="8306"/>
            </w:tabs>
            <w:rPr>
              <w:rFonts w:ascii="宋体" w:hAnsi="宋体" w:cs="宋体"/>
              <w:b/>
              <w:bCs/>
              <w:sz w:val="30"/>
              <w:szCs w:val="30"/>
            </w:rPr>
          </w:pPr>
          <w:hyperlink w:anchor="_Toc11247_WPSOffice_Level1" w:history="1">
            <w:sdt>
              <w:sdtPr>
                <w:rPr>
                  <w:rFonts w:ascii="宋体" w:hAnsi="宋体" w:cs="宋体" w:hint="eastAsia"/>
                  <w:b/>
                  <w:bCs/>
                  <w:kern w:val="2"/>
                  <w:sz w:val="30"/>
                  <w:szCs w:val="30"/>
                </w:rPr>
                <w:id w:val="-1497337292"/>
                <w:placeholder>
                  <w:docPart w:val="{dac44be0-abca-4b84-a850-53149e9c906f}"/>
                </w:placeholder>
              </w:sdtPr>
              <w:sdtEndPr/>
              <w:sdtContent>
                <w:r w:rsidR="00FC70AA">
                  <w:rPr>
                    <w:rFonts w:ascii="宋体" w:hAnsi="宋体" w:cs="宋体" w:hint="eastAsia"/>
                    <w:b/>
                    <w:bCs/>
                    <w:sz w:val="30"/>
                    <w:szCs w:val="30"/>
                  </w:rPr>
                  <w:t>引言</w:t>
                </w:r>
              </w:sdtContent>
            </w:sdt>
            <w:r w:rsidR="00CC2D47">
              <w:rPr>
                <w:rFonts w:ascii="宋体" w:hAnsi="宋体" w:cs="宋体" w:hint="eastAsia"/>
                <w:b/>
                <w:bCs/>
                <w:sz w:val="30"/>
                <w:szCs w:val="30"/>
              </w:rPr>
              <w:tab/>
            </w:r>
            <w:r w:rsidR="00FC70AA">
              <w:rPr>
                <w:rFonts w:ascii="宋体" w:hAnsi="宋体" w:cs="宋体"/>
                <w:b/>
                <w:bCs/>
                <w:sz w:val="30"/>
                <w:szCs w:val="30"/>
              </w:rPr>
              <w:t>1</w:t>
            </w:r>
          </w:hyperlink>
        </w:p>
        <w:p w14:paraId="4725ACB2" w14:textId="77777777" w:rsidR="00EC5382" w:rsidRDefault="00C933CD">
          <w:pPr>
            <w:pStyle w:val="WPSOffice1"/>
            <w:tabs>
              <w:tab w:val="right" w:leader="dot" w:pos="8306"/>
            </w:tabs>
          </w:pPr>
          <w:hyperlink w:anchor="_Toc25093_WPSOffice_Level1" w:history="1">
            <w:sdt>
              <w:sdtPr>
                <w:rPr>
                  <w:rFonts w:ascii="宋体" w:hAnsi="宋体" w:cs="宋体" w:hint="eastAsia"/>
                  <w:b/>
                  <w:bCs/>
                  <w:kern w:val="2"/>
                  <w:sz w:val="30"/>
                  <w:szCs w:val="30"/>
                </w:rPr>
                <w:id w:val="-2112345210"/>
                <w:placeholder>
                  <w:docPart w:val="{9a955f78-4f70-446a-92ca-feeaf1e972c7}"/>
                </w:placeholder>
              </w:sdtPr>
              <w:sdtEndPr/>
              <w:sdtContent>
                <w:r w:rsidR="00CC2D47">
                  <w:rPr>
                    <w:rFonts w:ascii="宋体" w:hAnsi="宋体" w:cs="宋体" w:hint="eastAsia"/>
                    <w:b/>
                    <w:bCs/>
                    <w:sz w:val="30"/>
                    <w:szCs w:val="30"/>
                  </w:rPr>
                  <w:t>一、案外人异议之诉中不动产权利外观保护的现状及问题</w:t>
                </w:r>
              </w:sdtContent>
            </w:sdt>
            <w:r w:rsidR="00CC2D47">
              <w:rPr>
                <w:rFonts w:ascii="宋体" w:hAnsi="宋体" w:cs="宋体" w:hint="eastAsia"/>
                <w:b/>
                <w:bCs/>
                <w:sz w:val="30"/>
                <w:szCs w:val="30"/>
              </w:rPr>
              <w:tab/>
            </w:r>
            <w:bookmarkStart w:id="8" w:name="_Toc25093_WPSOffice_Level1Page"/>
            <w:r w:rsidR="00CC2D47">
              <w:rPr>
                <w:rFonts w:ascii="宋体" w:hAnsi="宋体" w:cs="宋体" w:hint="eastAsia"/>
                <w:b/>
                <w:bCs/>
                <w:sz w:val="30"/>
                <w:szCs w:val="30"/>
              </w:rPr>
              <w:t>3</w:t>
            </w:r>
            <w:bookmarkEnd w:id="8"/>
          </w:hyperlink>
        </w:p>
        <w:p w14:paraId="0B5F10AB" w14:textId="77777777" w:rsidR="00EC5382" w:rsidRDefault="00C933CD">
          <w:pPr>
            <w:pStyle w:val="WPSOffice2"/>
            <w:tabs>
              <w:tab w:val="right" w:leader="dot" w:pos="8306"/>
            </w:tabs>
            <w:ind w:left="420"/>
            <w:rPr>
              <w:rFonts w:ascii="宋体" w:hAnsi="宋体" w:cs="宋体"/>
              <w:sz w:val="28"/>
              <w:szCs w:val="28"/>
            </w:rPr>
          </w:pPr>
          <w:hyperlink w:anchor="_Toc25093_WPSOffice_Level2" w:history="1">
            <w:sdt>
              <w:sdtPr>
                <w:rPr>
                  <w:rFonts w:ascii="宋体" w:hAnsi="宋体" w:cs="宋体" w:hint="eastAsia"/>
                  <w:kern w:val="2"/>
                  <w:sz w:val="28"/>
                  <w:szCs w:val="28"/>
                </w:rPr>
                <w:id w:val="31468084"/>
                <w:placeholder>
                  <w:docPart w:val="{44622a41-4c4b-4aaf-a9a3-746777ae6f62}"/>
                </w:placeholder>
              </w:sdtPr>
              <w:sdtEndPr/>
              <w:sdtContent>
                <w:r w:rsidR="00CC2D47">
                  <w:rPr>
                    <w:rFonts w:ascii="宋体" w:hAnsi="宋体" w:cs="宋体" w:hint="eastAsia"/>
                    <w:sz w:val="28"/>
                    <w:szCs w:val="28"/>
                  </w:rPr>
                  <w:t>（一）立法现状</w:t>
                </w:r>
              </w:sdtContent>
            </w:sdt>
            <w:r w:rsidR="00CC2D47">
              <w:rPr>
                <w:rFonts w:ascii="宋体" w:hAnsi="宋体" w:cs="宋体" w:hint="eastAsia"/>
                <w:sz w:val="28"/>
                <w:szCs w:val="28"/>
              </w:rPr>
              <w:tab/>
            </w:r>
            <w:bookmarkStart w:id="9" w:name="_Toc25093_WPSOffice_Level2Page"/>
            <w:r w:rsidR="00CC2D47">
              <w:rPr>
                <w:rFonts w:ascii="宋体" w:hAnsi="宋体" w:cs="宋体" w:hint="eastAsia"/>
                <w:sz w:val="28"/>
                <w:szCs w:val="28"/>
              </w:rPr>
              <w:t>3</w:t>
            </w:r>
            <w:bookmarkEnd w:id="9"/>
          </w:hyperlink>
        </w:p>
        <w:p w14:paraId="590F2817" w14:textId="77777777" w:rsidR="00EC5382" w:rsidRDefault="00C933CD">
          <w:pPr>
            <w:pStyle w:val="WPSOffice2"/>
            <w:tabs>
              <w:tab w:val="right" w:leader="dot" w:pos="8306"/>
            </w:tabs>
            <w:ind w:left="420"/>
            <w:rPr>
              <w:rFonts w:ascii="宋体" w:hAnsi="宋体" w:cs="宋体"/>
              <w:sz w:val="28"/>
              <w:szCs w:val="28"/>
            </w:rPr>
          </w:pPr>
          <w:hyperlink w:anchor="_Toc25925_WPSOffice_Level2" w:history="1">
            <w:sdt>
              <w:sdtPr>
                <w:rPr>
                  <w:rFonts w:ascii="宋体" w:hAnsi="宋体" w:cs="宋体" w:hint="eastAsia"/>
                  <w:kern w:val="2"/>
                  <w:sz w:val="28"/>
                  <w:szCs w:val="28"/>
                </w:rPr>
                <w:id w:val="1786082806"/>
                <w:placeholder>
                  <w:docPart w:val="{131d585c-0c8f-4868-916a-a50eeaf9eb21}"/>
                </w:placeholder>
              </w:sdtPr>
              <w:sdtEndPr>
                <w:rPr>
                  <w:rFonts w:hint="default"/>
                </w:rPr>
              </w:sdtEndPr>
              <w:sdtContent>
                <w:r w:rsidR="00CC2D47">
                  <w:rPr>
                    <w:rFonts w:ascii="宋体" w:hAnsi="宋体" w:cs="宋体" w:hint="eastAsia"/>
                    <w:sz w:val="28"/>
                    <w:szCs w:val="28"/>
                  </w:rPr>
                  <w:t>（二）司法现状</w:t>
                </w:r>
              </w:sdtContent>
            </w:sdt>
            <w:r w:rsidR="00CC2D47">
              <w:rPr>
                <w:rFonts w:ascii="宋体" w:hAnsi="宋体" w:cs="宋体" w:hint="eastAsia"/>
                <w:sz w:val="28"/>
                <w:szCs w:val="28"/>
              </w:rPr>
              <w:tab/>
            </w:r>
            <w:bookmarkStart w:id="10" w:name="_Toc25925_WPSOffice_Level2Page"/>
            <w:r w:rsidR="00CC2D47">
              <w:rPr>
                <w:rFonts w:ascii="宋体" w:hAnsi="宋体" w:cs="宋体" w:hint="eastAsia"/>
                <w:sz w:val="28"/>
                <w:szCs w:val="28"/>
              </w:rPr>
              <w:t>4</w:t>
            </w:r>
            <w:bookmarkEnd w:id="10"/>
          </w:hyperlink>
        </w:p>
        <w:p w14:paraId="3581EE7F" w14:textId="77777777" w:rsidR="00EC5382" w:rsidRDefault="00C933CD">
          <w:pPr>
            <w:pStyle w:val="WPSOffice2"/>
            <w:tabs>
              <w:tab w:val="right" w:leader="dot" w:pos="8306"/>
            </w:tabs>
            <w:ind w:left="420"/>
          </w:pPr>
          <w:hyperlink w:anchor="_Toc24109_WPSOffice_Level2" w:history="1">
            <w:sdt>
              <w:sdtPr>
                <w:rPr>
                  <w:rFonts w:ascii="宋体" w:hAnsi="宋体" w:cs="宋体" w:hint="eastAsia"/>
                  <w:kern w:val="2"/>
                  <w:sz w:val="28"/>
                  <w:szCs w:val="28"/>
                </w:rPr>
                <w:id w:val="-1363663051"/>
                <w:placeholder>
                  <w:docPart w:val="{1f165249-53fe-4630-bd00-211510f76d06}"/>
                </w:placeholder>
              </w:sdtPr>
              <w:sdtEndPr/>
              <w:sdtContent>
                <w:r w:rsidR="00CC2D47">
                  <w:rPr>
                    <w:rFonts w:ascii="宋体" w:hAnsi="宋体" w:cs="宋体" w:hint="eastAsia"/>
                    <w:sz w:val="28"/>
                    <w:szCs w:val="28"/>
                  </w:rPr>
                  <w:t>（三）两种裁判思路的对立</w:t>
                </w:r>
              </w:sdtContent>
            </w:sdt>
            <w:r w:rsidR="00CC2D47">
              <w:rPr>
                <w:rFonts w:ascii="宋体" w:hAnsi="宋体" w:cs="宋体" w:hint="eastAsia"/>
                <w:sz w:val="28"/>
                <w:szCs w:val="28"/>
              </w:rPr>
              <w:tab/>
            </w:r>
            <w:bookmarkStart w:id="11" w:name="_Toc24109_WPSOffice_Level2Page"/>
            <w:r w:rsidR="00CC2D47">
              <w:rPr>
                <w:rFonts w:ascii="宋体" w:hAnsi="宋体" w:cs="宋体" w:hint="eastAsia"/>
                <w:sz w:val="28"/>
                <w:szCs w:val="28"/>
              </w:rPr>
              <w:t>5</w:t>
            </w:r>
            <w:bookmarkEnd w:id="11"/>
          </w:hyperlink>
        </w:p>
        <w:p w14:paraId="54A74671" w14:textId="77777777" w:rsidR="00EC5382" w:rsidRDefault="00C933CD">
          <w:pPr>
            <w:pStyle w:val="WPSOffice1"/>
            <w:tabs>
              <w:tab w:val="right" w:leader="dot" w:pos="8306"/>
            </w:tabs>
          </w:pPr>
          <w:hyperlink w:anchor="_Toc25925_WPSOffice_Level1" w:history="1">
            <w:sdt>
              <w:sdtPr>
                <w:rPr>
                  <w:rFonts w:ascii="宋体" w:hAnsi="宋体" w:cs="宋体" w:hint="eastAsia"/>
                  <w:b/>
                  <w:bCs/>
                  <w:kern w:val="2"/>
                  <w:sz w:val="30"/>
                  <w:szCs w:val="30"/>
                </w:rPr>
                <w:id w:val="1929385709"/>
                <w:placeholder>
                  <w:docPart w:val="{d61c1986-4ca8-4f71-b901-4e426deb0cc9}"/>
                </w:placeholder>
              </w:sdtPr>
              <w:sdtEndPr/>
              <w:sdtContent>
                <w:r w:rsidR="00CC2D47">
                  <w:rPr>
                    <w:rFonts w:ascii="宋体" w:hAnsi="宋体" w:cs="宋体" w:hint="eastAsia"/>
                    <w:b/>
                    <w:bCs/>
                    <w:sz w:val="30"/>
                    <w:szCs w:val="30"/>
                  </w:rPr>
                  <w:t>二、案外人异议之诉中不动产权利外观保护的论争</w:t>
                </w:r>
              </w:sdtContent>
            </w:sdt>
            <w:r w:rsidR="00CC2D47">
              <w:rPr>
                <w:rFonts w:ascii="宋体" w:hAnsi="宋体" w:cs="宋体" w:hint="eastAsia"/>
                <w:b/>
                <w:bCs/>
                <w:sz w:val="30"/>
                <w:szCs w:val="30"/>
              </w:rPr>
              <w:tab/>
            </w:r>
            <w:bookmarkStart w:id="12" w:name="_Toc25925_WPSOffice_Level1Page"/>
            <w:r w:rsidR="00CC2D47">
              <w:rPr>
                <w:rFonts w:ascii="宋体" w:hAnsi="宋体" w:cs="宋体" w:hint="eastAsia"/>
                <w:b/>
                <w:bCs/>
                <w:sz w:val="30"/>
                <w:szCs w:val="30"/>
              </w:rPr>
              <w:t>6</w:t>
            </w:r>
            <w:bookmarkEnd w:id="12"/>
          </w:hyperlink>
        </w:p>
        <w:p w14:paraId="304641C1" w14:textId="77777777" w:rsidR="00EC5382" w:rsidRDefault="00C933CD">
          <w:pPr>
            <w:pStyle w:val="WPSOffice2"/>
            <w:tabs>
              <w:tab w:val="right" w:leader="dot" w:pos="8306"/>
            </w:tabs>
            <w:ind w:left="420"/>
            <w:rPr>
              <w:rFonts w:ascii="宋体" w:hAnsi="宋体" w:cs="宋体"/>
              <w:sz w:val="28"/>
              <w:szCs w:val="28"/>
            </w:rPr>
          </w:pPr>
          <w:hyperlink w:anchor="_Toc20975_WPSOffice_Level2" w:history="1">
            <w:sdt>
              <w:sdtPr>
                <w:rPr>
                  <w:rFonts w:ascii="宋体" w:hAnsi="宋体" w:cs="宋体" w:hint="eastAsia"/>
                  <w:kern w:val="2"/>
                  <w:sz w:val="28"/>
                  <w:szCs w:val="28"/>
                </w:rPr>
                <w:id w:val="-611971878"/>
                <w:placeholder>
                  <w:docPart w:val="{3a631685-472b-447e-bef2-906d655796ad}"/>
                </w:placeholder>
              </w:sdtPr>
              <w:sdtEndPr/>
              <w:sdtContent>
                <w:r w:rsidR="00CC2D47">
                  <w:rPr>
                    <w:rFonts w:ascii="宋体" w:hAnsi="宋体" w:cs="宋体" w:hint="eastAsia"/>
                    <w:sz w:val="28"/>
                    <w:szCs w:val="28"/>
                  </w:rPr>
                  <w:t>（一）不动产权利外观的本质及基础</w:t>
                </w:r>
              </w:sdtContent>
            </w:sdt>
            <w:r w:rsidR="00CC2D47">
              <w:rPr>
                <w:rFonts w:ascii="宋体" w:hAnsi="宋体" w:cs="宋体" w:hint="eastAsia"/>
                <w:sz w:val="28"/>
                <w:szCs w:val="28"/>
              </w:rPr>
              <w:tab/>
              <w:t>7</w:t>
            </w:r>
          </w:hyperlink>
        </w:p>
        <w:p w14:paraId="125567C0" w14:textId="77777777" w:rsidR="00EC5382" w:rsidRDefault="00C933CD">
          <w:pPr>
            <w:pStyle w:val="WPSOffice2"/>
            <w:tabs>
              <w:tab w:val="right" w:leader="dot" w:pos="8306"/>
            </w:tabs>
            <w:ind w:left="420"/>
            <w:rPr>
              <w:rFonts w:ascii="宋体" w:hAnsi="宋体" w:cs="宋体"/>
              <w:sz w:val="28"/>
              <w:szCs w:val="28"/>
            </w:rPr>
          </w:pPr>
          <w:hyperlink w:anchor="_Toc26600_WPSOffice_Level2" w:history="1">
            <w:sdt>
              <w:sdtPr>
                <w:rPr>
                  <w:rFonts w:ascii="宋体" w:hAnsi="宋体" w:cs="宋体" w:hint="eastAsia"/>
                  <w:kern w:val="2"/>
                  <w:sz w:val="28"/>
                  <w:szCs w:val="28"/>
                </w:rPr>
                <w:id w:val="1190804628"/>
                <w:placeholder>
                  <w:docPart w:val="{77a9d610-1c3c-4df6-afe8-3f70a66f487e}"/>
                </w:placeholder>
              </w:sdtPr>
              <w:sdtEndPr/>
              <w:sdtContent>
                <w:r w:rsidR="00CC2D47">
                  <w:rPr>
                    <w:rFonts w:ascii="宋体" w:hAnsi="宋体" w:cs="宋体" w:hint="eastAsia"/>
                    <w:sz w:val="28"/>
                    <w:szCs w:val="28"/>
                  </w:rPr>
                  <w:t>（二）不动产权利外观保护的必要性</w:t>
                </w:r>
              </w:sdtContent>
            </w:sdt>
            <w:r w:rsidR="00CC2D47">
              <w:rPr>
                <w:rFonts w:ascii="宋体" w:hAnsi="宋体" w:cs="宋体" w:hint="eastAsia"/>
                <w:sz w:val="28"/>
                <w:szCs w:val="28"/>
              </w:rPr>
              <w:tab/>
              <w:t>8</w:t>
            </w:r>
          </w:hyperlink>
        </w:p>
        <w:p w14:paraId="7179F408" w14:textId="77777777" w:rsidR="00EC5382" w:rsidRDefault="00C933CD">
          <w:pPr>
            <w:pStyle w:val="WPSOffice2"/>
            <w:tabs>
              <w:tab w:val="right" w:leader="dot" w:pos="8306"/>
            </w:tabs>
            <w:ind w:left="420"/>
          </w:pPr>
          <w:hyperlink w:anchor="_Toc27698_WPSOffice_Level2" w:history="1">
            <w:sdt>
              <w:sdtPr>
                <w:rPr>
                  <w:rFonts w:ascii="宋体" w:hAnsi="宋体" w:cs="宋体" w:hint="eastAsia"/>
                  <w:kern w:val="2"/>
                  <w:sz w:val="28"/>
                  <w:szCs w:val="28"/>
                </w:rPr>
                <w:id w:val="1250393436"/>
                <w:placeholder>
                  <w:docPart w:val="{34951afc-4a22-4dea-b6a2-95557c089952}"/>
                </w:placeholder>
              </w:sdtPr>
              <w:sdtEndPr/>
              <w:sdtContent>
                <w:r w:rsidR="00CC2D47">
                  <w:rPr>
                    <w:rFonts w:ascii="宋体" w:hAnsi="宋体" w:cs="宋体" w:hint="eastAsia"/>
                    <w:sz w:val="28"/>
                    <w:szCs w:val="28"/>
                  </w:rPr>
                  <w:t>（三）不动产权利外观突破的危害</w:t>
                </w:r>
              </w:sdtContent>
            </w:sdt>
            <w:r w:rsidR="00CC2D47">
              <w:rPr>
                <w:rFonts w:ascii="宋体" w:hAnsi="宋体" w:cs="宋体" w:hint="eastAsia"/>
                <w:sz w:val="28"/>
                <w:szCs w:val="28"/>
              </w:rPr>
              <w:tab/>
              <w:t>9</w:t>
            </w:r>
          </w:hyperlink>
        </w:p>
        <w:p w14:paraId="6E93DB74" w14:textId="77777777" w:rsidR="00EC5382" w:rsidRDefault="00C933CD">
          <w:pPr>
            <w:pStyle w:val="WPSOffice1"/>
            <w:tabs>
              <w:tab w:val="right" w:leader="dot" w:pos="8306"/>
            </w:tabs>
          </w:pPr>
          <w:hyperlink w:anchor="_Toc24109_WPSOffice_Level1" w:history="1">
            <w:sdt>
              <w:sdtPr>
                <w:rPr>
                  <w:rFonts w:ascii="宋体" w:hAnsi="宋体" w:cs="宋体" w:hint="eastAsia"/>
                  <w:b/>
                  <w:bCs/>
                  <w:kern w:val="2"/>
                  <w:sz w:val="30"/>
                  <w:szCs w:val="30"/>
                </w:rPr>
                <w:id w:val="-1956716194"/>
                <w:placeholder>
                  <w:docPart w:val="{1bdacb1e-df53-4a98-a62f-6ee842962817}"/>
                </w:placeholder>
              </w:sdtPr>
              <w:sdtEndPr/>
              <w:sdtContent>
                <w:r w:rsidR="00CC2D47">
                  <w:rPr>
                    <w:rFonts w:ascii="宋体" w:hAnsi="宋体" w:cs="宋体" w:hint="eastAsia"/>
                    <w:b/>
                    <w:bCs/>
                    <w:sz w:val="30"/>
                    <w:szCs w:val="30"/>
                  </w:rPr>
                  <w:t>三、案外人异议之诉中不动产权利外观主义的保护路径</w:t>
                </w:r>
              </w:sdtContent>
            </w:sdt>
            <w:r w:rsidR="00CC2D47">
              <w:rPr>
                <w:rFonts w:ascii="宋体" w:hAnsi="宋体" w:cs="宋体" w:hint="eastAsia"/>
                <w:b/>
                <w:bCs/>
                <w:sz w:val="30"/>
                <w:szCs w:val="30"/>
              </w:rPr>
              <w:tab/>
              <w:t>1</w:t>
            </w:r>
          </w:hyperlink>
          <w:r w:rsidR="00CC2D47">
            <w:rPr>
              <w:rFonts w:ascii="宋体" w:hAnsi="宋体" w:cs="宋体" w:hint="eastAsia"/>
              <w:b/>
              <w:bCs/>
              <w:sz w:val="30"/>
              <w:szCs w:val="30"/>
            </w:rPr>
            <w:t>0</w:t>
          </w:r>
        </w:p>
        <w:p w14:paraId="3956D76B" w14:textId="77777777" w:rsidR="00EC5382" w:rsidRDefault="00C933CD">
          <w:pPr>
            <w:pStyle w:val="WPSOffice2"/>
            <w:tabs>
              <w:tab w:val="right" w:leader="dot" w:pos="8306"/>
            </w:tabs>
            <w:ind w:left="420"/>
            <w:rPr>
              <w:rFonts w:ascii="宋体" w:hAnsi="宋体" w:cs="宋体"/>
              <w:sz w:val="28"/>
              <w:szCs w:val="28"/>
            </w:rPr>
          </w:pPr>
          <w:hyperlink w:anchor="_Toc32480_WPSOffice_Level2" w:history="1">
            <w:sdt>
              <w:sdtPr>
                <w:rPr>
                  <w:rFonts w:ascii="宋体" w:hAnsi="宋体" w:cs="宋体" w:hint="eastAsia"/>
                  <w:kern w:val="2"/>
                  <w:sz w:val="28"/>
                  <w:szCs w:val="28"/>
                </w:rPr>
                <w:id w:val="1025523729"/>
                <w:placeholder>
                  <w:docPart w:val="{cf8f2031-9778-4d57-9d7e-5a3eda9816ab}"/>
                </w:placeholder>
              </w:sdtPr>
              <w:sdtEndPr/>
              <w:sdtContent>
                <w:r w:rsidR="00CC2D47">
                  <w:rPr>
                    <w:rFonts w:ascii="宋体" w:hAnsi="宋体" w:cs="宋体" w:hint="eastAsia"/>
                    <w:sz w:val="28"/>
                    <w:szCs w:val="28"/>
                  </w:rPr>
                  <w:t>（一）立法明确权利外观的适用范围</w:t>
                </w:r>
              </w:sdtContent>
            </w:sdt>
            <w:r w:rsidR="00CC2D47">
              <w:rPr>
                <w:rFonts w:ascii="宋体" w:hAnsi="宋体" w:cs="宋体" w:hint="eastAsia"/>
                <w:sz w:val="28"/>
                <w:szCs w:val="28"/>
              </w:rPr>
              <w:tab/>
              <w:t>1</w:t>
            </w:r>
          </w:hyperlink>
          <w:r w:rsidR="00CC2D47">
            <w:rPr>
              <w:rFonts w:ascii="宋体" w:hAnsi="宋体" w:cs="宋体" w:hint="eastAsia"/>
              <w:sz w:val="28"/>
              <w:szCs w:val="28"/>
            </w:rPr>
            <w:t>1</w:t>
          </w:r>
        </w:p>
        <w:p w14:paraId="5392FB76" w14:textId="77777777" w:rsidR="00EC5382" w:rsidRDefault="00C933CD">
          <w:pPr>
            <w:pStyle w:val="WPSOffice2"/>
            <w:tabs>
              <w:tab w:val="right" w:leader="dot" w:pos="8306"/>
            </w:tabs>
            <w:ind w:left="420"/>
            <w:rPr>
              <w:rFonts w:ascii="宋体" w:hAnsi="宋体" w:cs="宋体"/>
              <w:sz w:val="28"/>
              <w:szCs w:val="28"/>
            </w:rPr>
          </w:pPr>
          <w:hyperlink w:anchor="_Toc20899_WPSOffice_Level2" w:history="1">
            <w:sdt>
              <w:sdtPr>
                <w:rPr>
                  <w:rFonts w:ascii="宋体" w:hAnsi="宋体" w:cs="宋体" w:hint="eastAsia"/>
                  <w:kern w:val="2"/>
                  <w:sz w:val="28"/>
                  <w:szCs w:val="28"/>
                </w:rPr>
                <w:id w:val="391161790"/>
                <w:placeholder>
                  <w:docPart w:val="{e9ef4138-60b9-4d5d-b7cd-3c4d95cac2b3}"/>
                </w:placeholder>
              </w:sdtPr>
              <w:sdtEndPr/>
              <w:sdtContent>
                <w:r w:rsidR="00CC2D47">
                  <w:rPr>
                    <w:rFonts w:ascii="宋体" w:hAnsi="宋体" w:cs="宋体" w:hint="eastAsia"/>
                    <w:sz w:val="28"/>
                    <w:szCs w:val="28"/>
                  </w:rPr>
                  <w:t>（二）不动产权利外观的例外突破</w:t>
                </w:r>
              </w:sdtContent>
            </w:sdt>
            <w:r w:rsidR="00CC2D47">
              <w:rPr>
                <w:rFonts w:ascii="宋体" w:hAnsi="宋体" w:cs="宋体" w:hint="eastAsia"/>
                <w:sz w:val="28"/>
                <w:szCs w:val="28"/>
              </w:rPr>
              <w:tab/>
              <w:t>1</w:t>
            </w:r>
          </w:hyperlink>
          <w:r w:rsidR="00CC2D47">
            <w:rPr>
              <w:rFonts w:ascii="宋体" w:hAnsi="宋体" w:cs="宋体" w:hint="eastAsia"/>
              <w:sz w:val="28"/>
              <w:szCs w:val="28"/>
            </w:rPr>
            <w:t>1</w:t>
          </w:r>
        </w:p>
        <w:p w14:paraId="48C5C4AB" w14:textId="77777777" w:rsidR="00EC5382" w:rsidRDefault="00C933CD">
          <w:pPr>
            <w:pStyle w:val="WPSOffice2"/>
            <w:tabs>
              <w:tab w:val="right" w:leader="dot" w:pos="8306"/>
            </w:tabs>
            <w:ind w:left="420"/>
            <w:rPr>
              <w:rFonts w:ascii="宋体" w:hAnsi="宋体" w:cs="宋体"/>
              <w:sz w:val="28"/>
              <w:szCs w:val="28"/>
            </w:rPr>
          </w:pPr>
          <w:hyperlink w:anchor="_Toc15523_WPSOffice_Level2" w:history="1">
            <w:sdt>
              <w:sdtPr>
                <w:rPr>
                  <w:rFonts w:ascii="宋体" w:hAnsi="宋体" w:cs="宋体" w:hint="eastAsia"/>
                  <w:kern w:val="2"/>
                  <w:sz w:val="28"/>
                  <w:szCs w:val="28"/>
                </w:rPr>
                <w:id w:val="-1920478164"/>
                <w:placeholder>
                  <w:docPart w:val="{833a1f69-c1e8-4d89-b7d8-020b22c9af9e}"/>
                </w:placeholder>
              </w:sdtPr>
              <w:sdtEndPr/>
              <w:sdtContent>
                <w:r w:rsidR="00CC2D47">
                  <w:rPr>
                    <w:rFonts w:ascii="宋体" w:hAnsi="宋体" w:cs="宋体" w:hint="eastAsia"/>
                    <w:sz w:val="28"/>
                    <w:szCs w:val="28"/>
                  </w:rPr>
                  <w:t>（三）司法明确法律规则的统一适用</w:t>
                </w:r>
              </w:sdtContent>
            </w:sdt>
            <w:r w:rsidR="00CC2D47">
              <w:rPr>
                <w:rFonts w:ascii="宋体" w:hAnsi="宋体" w:cs="宋体" w:hint="eastAsia"/>
                <w:sz w:val="28"/>
                <w:szCs w:val="28"/>
              </w:rPr>
              <w:tab/>
              <w:t>1</w:t>
            </w:r>
          </w:hyperlink>
          <w:r w:rsidR="00CC2D47">
            <w:rPr>
              <w:rFonts w:ascii="宋体" w:hAnsi="宋体" w:cs="宋体" w:hint="eastAsia"/>
              <w:sz w:val="28"/>
              <w:szCs w:val="28"/>
            </w:rPr>
            <w:t>2</w:t>
          </w:r>
        </w:p>
        <w:p w14:paraId="1052FA13" w14:textId="77777777" w:rsidR="00EC5382" w:rsidRDefault="00C933CD">
          <w:pPr>
            <w:pStyle w:val="WPSOffice1"/>
            <w:tabs>
              <w:tab w:val="right" w:leader="dot" w:pos="8306"/>
            </w:tabs>
            <w:rPr>
              <w:rFonts w:ascii="宋体" w:hAnsi="宋体" w:cs="宋体"/>
              <w:sz w:val="30"/>
              <w:szCs w:val="30"/>
            </w:rPr>
          </w:pPr>
          <w:hyperlink w:anchor="_Toc26600_WPSOffice_Level1" w:history="1">
            <w:sdt>
              <w:sdtPr>
                <w:rPr>
                  <w:rFonts w:ascii="宋体" w:hAnsi="宋体" w:cs="宋体" w:hint="eastAsia"/>
                  <w:b/>
                  <w:bCs/>
                  <w:kern w:val="2"/>
                  <w:sz w:val="30"/>
                  <w:szCs w:val="30"/>
                </w:rPr>
                <w:id w:val="1043335329"/>
              </w:sdtPr>
              <w:sdtEndPr/>
              <w:sdtContent>
                <w:r w:rsidR="00CC2D47">
                  <w:rPr>
                    <w:rFonts w:ascii="宋体" w:hAnsi="宋体" w:cs="宋体" w:hint="eastAsia"/>
                    <w:b/>
                    <w:bCs/>
                    <w:sz w:val="30"/>
                    <w:szCs w:val="30"/>
                  </w:rPr>
                  <w:t>结束语</w:t>
                </w:r>
              </w:sdtContent>
            </w:sdt>
            <w:r w:rsidR="00CC2D47">
              <w:rPr>
                <w:rFonts w:ascii="宋体" w:hAnsi="宋体" w:cs="宋体" w:hint="eastAsia"/>
                <w:b/>
                <w:bCs/>
                <w:sz w:val="30"/>
                <w:szCs w:val="30"/>
              </w:rPr>
              <w:tab/>
            </w:r>
            <w:bookmarkStart w:id="13" w:name="_Toc26600_WPSOffice_Level1Page"/>
            <w:r w:rsidR="00CC2D47">
              <w:rPr>
                <w:rFonts w:ascii="宋体" w:hAnsi="宋体" w:cs="宋体" w:hint="eastAsia"/>
                <w:b/>
                <w:bCs/>
                <w:sz w:val="30"/>
                <w:szCs w:val="30"/>
              </w:rPr>
              <w:t>1</w:t>
            </w:r>
            <w:bookmarkEnd w:id="13"/>
            <w:r w:rsidR="00CC2D47">
              <w:rPr>
                <w:rFonts w:ascii="宋体" w:hAnsi="宋体" w:cs="宋体" w:hint="eastAsia"/>
                <w:b/>
                <w:bCs/>
                <w:sz w:val="30"/>
                <w:szCs w:val="30"/>
              </w:rPr>
              <w:t>3</w:t>
            </w:r>
          </w:hyperlink>
        </w:p>
        <w:p w14:paraId="5A506D36" w14:textId="34AC8CFA" w:rsidR="00EC5382" w:rsidRDefault="00C933CD">
          <w:pPr>
            <w:pStyle w:val="WPSOffice1"/>
            <w:tabs>
              <w:tab w:val="right" w:leader="dot" w:pos="8306"/>
            </w:tabs>
            <w:rPr>
              <w:sz w:val="30"/>
              <w:szCs w:val="30"/>
            </w:rPr>
          </w:pPr>
          <w:hyperlink w:anchor="_Toc27698_WPSOffice_Level1" w:history="1">
            <w:sdt>
              <w:sdtPr>
                <w:rPr>
                  <w:rFonts w:ascii="宋体" w:hAnsi="宋体" w:cs="宋体" w:hint="eastAsia"/>
                  <w:b/>
                  <w:bCs/>
                  <w:kern w:val="2"/>
                  <w:sz w:val="30"/>
                  <w:szCs w:val="30"/>
                </w:rPr>
                <w:id w:val="1209768608"/>
              </w:sdtPr>
              <w:sdtEndPr/>
              <w:sdtContent>
                <w:r w:rsidR="00BA2EC5">
                  <w:rPr>
                    <w:rFonts w:ascii="宋体" w:hAnsi="宋体" w:cs="宋体" w:hint="eastAsia"/>
                    <w:b/>
                    <w:bCs/>
                    <w:kern w:val="2"/>
                    <w:sz w:val="30"/>
                    <w:szCs w:val="30"/>
                  </w:rPr>
                  <w:t>参考文献</w:t>
                </w:r>
              </w:sdtContent>
            </w:sdt>
            <w:r w:rsidR="00CC2D47">
              <w:rPr>
                <w:rFonts w:ascii="宋体" w:hAnsi="宋体" w:cs="宋体" w:hint="eastAsia"/>
                <w:b/>
                <w:bCs/>
                <w:sz w:val="30"/>
                <w:szCs w:val="30"/>
              </w:rPr>
              <w:tab/>
            </w:r>
            <w:bookmarkStart w:id="14" w:name="_Toc27698_WPSOffice_Level1Page"/>
            <w:r w:rsidR="00CC2D47">
              <w:rPr>
                <w:rFonts w:ascii="宋体" w:hAnsi="宋体" w:cs="宋体" w:hint="eastAsia"/>
                <w:b/>
                <w:bCs/>
                <w:sz w:val="30"/>
                <w:szCs w:val="30"/>
              </w:rPr>
              <w:t>13</w:t>
            </w:r>
            <w:bookmarkEnd w:id="14"/>
          </w:hyperlink>
        </w:p>
        <w:p w14:paraId="5A7AA74D" w14:textId="23E5B4BF" w:rsidR="00EC5382" w:rsidRDefault="00C933CD">
          <w:pPr>
            <w:pStyle w:val="WPSOffice1"/>
            <w:tabs>
              <w:tab w:val="right" w:leader="dot" w:pos="8306"/>
            </w:tabs>
            <w:rPr>
              <w:rFonts w:ascii="宋体" w:hAnsi="宋体" w:cs="宋体"/>
              <w:sz w:val="30"/>
              <w:szCs w:val="30"/>
            </w:rPr>
          </w:pPr>
          <w:hyperlink w:anchor="_Toc32480_WPSOffice_Level1" w:history="1">
            <w:sdt>
              <w:sdtPr>
                <w:rPr>
                  <w:rFonts w:ascii="宋体" w:hAnsi="宋体" w:cs="宋体" w:hint="eastAsia"/>
                  <w:b/>
                  <w:bCs/>
                  <w:kern w:val="2"/>
                  <w:sz w:val="30"/>
                  <w:szCs w:val="30"/>
                </w:rPr>
                <w:id w:val="1223864138"/>
              </w:sdtPr>
              <w:sdtEndPr/>
              <w:sdtContent>
                <w:r w:rsidR="00BA2EC5">
                  <w:rPr>
                    <w:rFonts w:ascii="宋体" w:hAnsi="宋体" w:cs="宋体" w:hint="eastAsia"/>
                    <w:b/>
                    <w:bCs/>
                    <w:sz w:val="30"/>
                    <w:szCs w:val="30"/>
                  </w:rPr>
                  <w:t>总结与体会</w:t>
                </w:r>
              </w:sdtContent>
            </w:sdt>
            <w:r w:rsidR="00CC2D47">
              <w:rPr>
                <w:rFonts w:ascii="宋体" w:hAnsi="宋体" w:cs="宋体" w:hint="eastAsia"/>
                <w:b/>
                <w:bCs/>
                <w:sz w:val="30"/>
                <w:szCs w:val="30"/>
              </w:rPr>
              <w:tab/>
            </w:r>
            <w:bookmarkStart w:id="15" w:name="_Toc32480_WPSOffice_Level1Page"/>
            <w:r w:rsidR="00CC2D47">
              <w:rPr>
                <w:rFonts w:ascii="宋体" w:hAnsi="宋体" w:cs="宋体" w:hint="eastAsia"/>
                <w:b/>
                <w:bCs/>
                <w:sz w:val="30"/>
                <w:szCs w:val="30"/>
              </w:rPr>
              <w:t>14</w:t>
            </w:r>
            <w:bookmarkEnd w:id="15"/>
          </w:hyperlink>
        </w:p>
        <w:p w14:paraId="2E712A63" w14:textId="0DCE70EC" w:rsidR="00EC5382" w:rsidRDefault="00C933CD">
          <w:pPr>
            <w:pStyle w:val="WPSOffice1"/>
            <w:tabs>
              <w:tab w:val="right" w:leader="dot" w:pos="8306"/>
            </w:tabs>
            <w:rPr>
              <w:rFonts w:eastAsia="楷体_GB2312"/>
              <w:b/>
              <w:bCs/>
              <w:sz w:val="30"/>
              <w:szCs w:val="30"/>
            </w:rPr>
          </w:pPr>
          <w:hyperlink w:anchor="_Toc10337_WPSOffice_Level1" w:history="1">
            <w:sdt>
              <w:sdtPr>
                <w:rPr>
                  <w:rFonts w:ascii="宋体" w:hAnsi="宋体" w:cs="宋体" w:hint="eastAsia"/>
                  <w:b/>
                  <w:bCs/>
                  <w:kern w:val="2"/>
                  <w:sz w:val="30"/>
                  <w:szCs w:val="30"/>
                </w:rPr>
                <w:id w:val="468711012"/>
              </w:sdtPr>
              <w:sdtEndPr/>
              <w:sdtContent>
                <w:r w:rsidR="00BA2EC5">
                  <w:rPr>
                    <w:rFonts w:ascii="宋体" w:hAnsi="宋体" w:cs="宋体" w:hint="eastAsia"/>
                    <w:b/>
                    <w:bCs/>
                    <w:kern w:val="2"/>
                    <w:sz w:val="30"/>
                    <w:szCs w:val="30"/>
                  </w:rPr>
                  <w:t>致谢辞</w:t>
                </w:r>
              </w:sdtContent>
            </w:sdt>
            <w:r w:rsidR="00CC2D47">
              <w:rPr>
                <w:rFonts w:ascii="宋体" w:hAnsi="宋体" w:cs="宋体" w:hint="eastAsia"/>
                <w:b/>
                <w:bCs/>
                <w:sz w:val="30"/>
                <w:szCs w:val="30"/>
              </w:rPr>
              <w:tab/>
            </w:r>
            <w:bookmarkStart w:id="16" w:name="_Toc10337_WPSOffice_Level1Page"/>
            <w:r w:rsidR="00CC2D47">
              <w:rPr>
                <w:rFonts w:ascii="宋体" w:hAnsi="宋体" w:cs="宋体" w:hint="eastAsia"/>
                <w:b/>
                <w:bCs/>
                <w:sz w:val="30"/>
                <w:szCs w:val="30"/>
              </w:rPr>
              <w:t>15</w:t>
            </w:r>
            <w:bookmarkEnd w:id="16"/>
          </w:hyperlink>
        </w:p>
        <w:bookmarkEnd w:id="7" w:displacedByCustomXml="next"/>
        <w:bookmarkStart w:id="17" w:name="_Toc1670_WPSOffice_Level1" w:displacedByCustomXml="next"/>
      </w:sdtContent>
    </w:sdt>
    <w:p w14:paraId="605BCCDF" w14:textId="77777777" w:rsidR="00814A6A" w:rsidRDefault="00814A6A">
      <w:pPr>
        <w:spacing w:line="360" w:lineRule="auto"/>
        <w:rPr>
          <w:rFonts w:eastAsia="楷体_GB2312"/>
          <w:b/>
          <w:bCs/>
          <w:sz w:val="30"/>
          <w:szCs w:val="30"/>
        </w:rPr>
        <w:sectPr w:rsidR="00814A6A">
          <w:pgSz w:w="11906" w:h="16838"/>
          <w:pgMar w:top="1440" w:right="1800" w:bottom="1440" w:left="1800" w:header="851" w:footer="992" w:gutter="0"/>
          <w:pgNumType w:start="1"/>
          <w:cols w:space="425"/>
          <w:titlePg/>
          <w:docGrid w:type="lines" w:linePitch="312"/>
        </w:sectPr>
      </w:pPr>
    </w:p>
    <w:bookmarkEnd w:id="17"/>
    <w:p w14:paraId="275B416D" w14:textId="30BC7882" w:rsidR="00592433" w:rsidRDefault="00D67FDA">
      <w:pPr>
        <w:pStyle w:val="10"/>
        <w:jc w:val="center"/>
      </w:pPr>
      <w:r>
        <w:rPr>
          <w:rFonts w:hint="eastAsia"/>
        </w:rPr>
        <w:lastRenderedPageBreak/>
        <w:t>引</w:t>
      </w:r>
      <w:r w:rsidR="00CC2D47">
        <w:rPr>
          <w:rFonts w:hint="eastAsia"/>
        </w:rPr>
        <w:t xml:space="preserve">   </w:t>
      </w:r>
      <w:r>
        <w:rPr>
          <w:rFonts w:hint="eastAsia"/>
        </w:rPr>
        <w:t>言</w:t>
      </w:r>
      <w:r w:rsidR="00592433">
        <w:rPr>
          <w:rFonts w:hint="eastAsia"/>
        </w:rPr>
        <w:t>（宋体，小三，加粗）</w:t>
      </w:r>
    </w:p>
    <w:p w14:paraId="637EEAD6" w14:textId="57BA765A" w:rsidR="00EC5382" w:rsidRPr="00121E07" w:rsidRDefault="00592433" w:rsidP="00592433">
      <w:pPr>
        <w:pStyle w:val="10"/>
        <w:jc w:val="left"/>
        <w:rPr>
          <w:b w:val="0"/>
          <w:bCs w:val="0"/>
          <w:color w:val="FF0000"/>
          <w:sz w:val="24"/>
          <w:szCs w:val="24"/>
        </w:rPr>
      </w:pPr>
      <w:r>
        <w:rPr>
          <w:rFonts w:hint="eastAsia"/>
          <w:color w:val="FF0000"/>
          <w:sz w:val="24"/>
        </w:rPr>
        <w:t>（</w:t>
      </w:r>
      <w:r w:rsidRPr="00121E07">
        <w:rPr>
          <w:rFonts w:hint="eastAsia"/>
          <w:b w:val="0"/>
          <w:bCs w:val="0"/>
          <w:color w:val="FF0000"/>
          <w:sz w:val="24"/>
          <w:szCs w:val="24"/>
        </w:rPr>
        <w:t>正文，宋体小四，行间距1.5倍。引言系统交代问题的背景，同时交代本文写作的基本思路及研究意义等内容。一段即可整体字符控制在5</w:t>
      </w:r>
      <w:r w:rsidRPr="00121E07">
        <w:rPr>
          <w:b w:val="0"/>
          <w:bCs w:val="0"/>
          <w:color w:val="FF0000"/>
          <w:sz w:val="24"/>
          <w:szCs w:val="24"/>
        </w:rPr>
        <w:t>00-1000</w:t>
      </w:r>
      <w:r w:rsidRPr="00121E07">
        <w:rPr>
          <w:rFonts w:hint="eastAsia"/>
          <w:b w:val="0"/>
          <w:bCs w:val="0"/>
          <w:color w:val="FF0000"/>
          <w:sz w:val="24"/>
          <w:szCs w:val="24"/>
        </w:rPr>
        <w:t>字之间。）</w:t>
      </w:r>
    </w:p>
    <w:p w14:paraId="1703FF31" w14:textId="2FE6EAE1" w:rsidR="00EC5382" w:rsidRDefault="00CC2D47">
      <w:pPr>
        <w:spacing w:line="360" w:lineRule="auto"/>
        <w:ind w:firstLineChars="200" w:firstLine="480"/>
        <w:rPr>
          <w:rFonts w:ascii="宋体" w:hAnsi="宋体"/>
          <w:sz w:val="24"/>
        </w:rPr>
      </w:pPr>
      <w:r>
        <w:rPr>
          <w:rFonts w:ascii="宋体" w:hAnsi="宋体" w:hint="eastAsia"/>
          <w:sz w:val="24"/>
        </w:rPr>
        <w:t>2007年《中华人民共和国民事诉讼法》（以下简称《民诉法》）正式</w:t>
      </w:r>
      <w:proofErr w:type="gramStart"/>
      <w:r>
        <w:rPr>
          <w:rFonts w:ascii="宋体" w:hAnsi="宋体" w:hint="eastAsia"/>
          <w:sz w:val="24"/>
        </w:rPr>
        <w:t>确立案</w:t>
      </w:r>
      <w:proofErr w:type="gramEnd"/>
      <w:r>
        <w:rPr>
          <w:rFonts w:ascii="宋体" w:hAnsi="宋体" w:hint="eastAsia"/>
          <w:sz w:val="24"/>
        </w:rPr>
        <w:t>外人执行异议之诉制度，该法对提起诉讼的权利未作明确规定，司法实践中经常出现裁判不统一的情况</w:t>
      </w:r>
      <w:r w:rsidR="007C6A3F">
        <w:rPr>
          <w:rFonts w:ascii="宋体" w:hAnsi="宋体" w:hint="eastAsia"/>
          <w:sz w:val="24"/>
        </w:rPr>
        <w:t>……</w:t>
      </w:r>
    </w:p>
    <w:p w14:paraId="6CB74387" w14:textId="77777777" w:rsidR="00550D42" w:rsidRDefault="00550D42" w:rsidP="00550D42">
      <w:pPr>
        <w:spacing w:line="360" w:lineRule="auto"/>
        <w:ind w:firstLineChars="100" w:firstLine="281"/>
        <w:outlineLvl w:val="1"/>
        <w:rPr>
          <w:rFonts w:ascii="黑体" w:eastAsia="黑体" w:hAnsi="黑体"/>
          <w:sz w:val="24"/>
        </w:rPr>
      </w:pPr>
      <w:r>
        <w:rPr>
          <w:rFonts w:ascii="宋体" w:hAnsi="宋体" w:cs="宋体" w:hint="eastAsia"/>
          <w:b/>
          <w:bCs/>
          <w:sz w:val="28"/>
          <w:szCs w:val="28"/>
        </w:rPr>
        <w:t>（一）二级标题</w:t>
      </w:r>
      <w:bookmarkStart w:id="18" w:name="_GoBack"/>
      <w:bookmarkEnd w:id="18"/>
    </w:p>
    <w:p w14:paraId="4DA67CAA" w14:textId="77777777" w:rsidR="00550D42" w:rsidRDefault="00550D42" w:rsidP="00550D42">
      <w:pPr>
        <w:spacing w:line="360" w:lineRule="auto"/>
        <w:ind w:firstLine="480"/>
        <w:rPr>
          <w:rFonts w:ascii="宋体" w:hAnsi="宋体"/>
          <w:sz w:val="24"/>
        </w:rPr>
      </w:pPr>
      <w:r>
        <w:rPr>
          <w:rFonts w:ascii="宋体" w:hAnsi="宋体" w:hint="eastAsia"/>
          <w:sz w:val="24"/>
        </w:rPr>
        <w:t>……</w:t>
      </w:r>
    </w:p>
    <w:p w14:paraId="070971E2" w14:textId="77777777" w:rsidR="00550D42" w:rsidRDefault="00550D42" w:rsidP="00550D42">
      <w:pPr>
        <w:spacing w:line="360" w:lineRule="auto"/>
        <w:ind w:firstLineChars="100" w:firstLine="281"/>
        <w:outlineLvl w:val="1"/>
        <w:rPr>
          <w:rFonts w:ascii="宋体" w:hAnsi="宋体" w:cs="宋体"/>
          <w:b/>
          <w:bCs/>
          <w:sz w:val="28"/>
          <w:szCs w:val="28"/>
        </w:rPr>
      </w:pPr>
      <w:r>
        <w:rPr>
          <w:rFonts w:ascii="宋体" w:hAnsi="宋体" w:cs="宋体" w:hint="eastAsia"/>
          <w:b/>
          <w:bCs/>
          <w:sz w:val="28"/>
          <w:szCs w:val="28"/>
        </w:rPr>
        <w:t>（二）二级标题</w:t>
      </w:r>
    </w:p>
    <w:p w14:paraId="0F61C06A" w14:textId="6455FFDA" w:rsidR="00EC5382" w:rsidRDefault="00CC2D47">
      <w:pPr>
        <w:pStyle w:val="10"/>
      </w:pPr>
      <w:r>
        <w:rPr>
          <w:rFonts w:hint="eastAsia"/>
        </w:rPr>
        <w:t>一、</w:t>
      </w:r>
      <w:r w:rsidR="007C6A3F">
        <w:rPr>
          <w:rFonts w:hint="eastAsia"/>
        </w:rPr>
        <w:t>一级标题</w:t>
      </w:r>
    </w:p>
    <w:p w14:paraId="341F4C2B" w14:textId="002C19A7" w:rsidR="00EC5382" w:rsidRDefault="00592433" w:rsidP="00592433">
      <w:pPr>
        <w:spacing w:line="360" w:lineRule="auto"/>
        <w:ind w:firstLineChars="200" w:firstLine="480"/>
        <w:jc w:val="left"/>
        <w:rPr>
          <w:rFonts w:ascii="宋体" w:hAnsi="宋体"/>
          <w:sz w:val="24"/>
        </w:rPr>
      </w:pPr>
      <w:r w:rsidRPr="00121E07">
        <w:rPr>
          <w:rFonts w:ascii="宋体" w:hAnsi="宋体" w:hint="eastAsia"/>
          <w:color w:val="FF0000"/>
          <w:sz w:val="24"/>
        </w:rPr>
        <w:t>（一级标题一定是按照提出问题、分析问题和表述问题的逻辑拟定。一级标题的幅度控制在3</w:t>
      </w:r>
      <w:r w:rsidRPr="00121E07">
        <w:rPr>
          <w:rFonts w:ascii="宋体" w:hAnsi="宋体"/>
          <w:color w:val="FF0000"/>
          <w:sz w:val="24"/>
        </w:rPr>
        <w:t>000</w:t>
      </w:r>
      <w:r w:rsidRPr="00121E07">
        <w:rPr>
          <w:rFonts w:ascii="宋体" w:hAnsi="宋体" w:hint="eastAsia"/>
          <w:color w:val="FF0000"/>
          <w:sz w:val="24"/>
        </w:rPr>
        <w:t>字左右，最好有两个到三个二级标题，每个二级标题内容篇幅控制在1</w:t>
      </w:r>
      <w:r w:rsidRPr="00121E07">
        <w:rPr>
          <w:rFonts w:ascii="宋体" w:hAnsi="宋体"/>
          <w:color w:val="FF0000"/>
          <w:sz w:val="24"/>
        </w:rPr>
        <w:t>000</w:t>
      </w:r>
      <w:r w:rsidRPr="00121E07">
        <w:rPr>
          <w:rFonts w:ascii="宋体" w:hAnsi="宋体" w:hint="eastAsia"/>
          <w:color w:val="FF0000"/>
          <w:sz w:val="24"/>
        </w:rPr>
        <w:t>字，两个段落，每个段落5</w:t>
      </w:r>
      <w:r w:rsidRPr="00121E07">
        <w:rPr>
          <w:rFonts w:ascii="宋体" w:hAnsi="宋体"/>
          <w:color w:val="FF0000"/>
          <w:sz w:val="24"/>
        </w:rPr>
        <w:t>00-1000</w:t>
      </w:r>
      <w:r w:rsidRPr="00121E07">
        <w:rPr>
          <w:rFonts w:ascii="宋体" w:hAnsi="宋体" w:hint="eastAsia"/>
          <w:color w:val="FF0000"/>
          <w:sz w:val="24"/>
        </w:rPr>
        <w:t>字。各级标题之间具有过渡段落，过渡段落是承上启下，字符控制在1</w:t>
      </w:r>
      <w:r w:rsidRPr="00121E07">
        <w:rPr>
          <w:rFonts w:ascii="宋体" w:hAnsi="宋体"/>
          <w:color w:val="FF0000"/>
          <w:sz w:val="24"/>
        </w:rPr>
        <w:t>00-300</w:t>
      </w:r>
      <w:r w:rsidRPr="00121E07">
        <w:rPr>
          <w:rFonts w:ascii="宋体" w:hAnsi="宋体" w:hint="eastAsia"/>
          <w:color w:val="FF0000"/>
          <w:sz w:val="24"/>
        </w:rPr>
        <w:t>字。1万字左右的论文，最好不要有三级标题，分析问题和解决问题等重要一级标题下的部分二级标题下可存在三级标题。）</w:t>
      </w:r>
      <w:r w:rsidR="00A36670">
        <w:rPr>
          <w:rFonts w:ascii="宋体" w:hAnsi="宋体" w:hint="eastAsia"/>
          <w:sz w:val="24"/>
        </w:rPr>
        <w:t>……</w:t>
      </w:r>
    </w:p>
    <w:p w14:paraId="2FB9E729" w14:textId="66B9EB68" w:rsidR="00EC5382" w:rsidRDefault="00CC2D47">
      <w:pPr>
        <w:spacing w:line="360" w:lineRule="auto"/>
        <w:ind w:firstLineChars="100" w:firstLine="281"/>
        <w:outlineLvl w:val="1"/>
        <w:rPr>
          <w:rFonts w:ascii="黑体" w:eastAsia="黑体" w:hAnsi="黑体"/>
          <w:sz w:val="24"/>
        </w:rPr>
      </w:pPr>
      <w:r>
        <w:rPr>
          <w:rFonts w:ascii="宋体" w:hAnsi="宋体" w:cs="宋体" w:hint="eastAsia"/>
          <w:b/>
          <w:bCs/>
          <w:sz w:val="28"/>
          <w:szCs w:val="28"/>
        </w:rPr>
        <w:t>（一）</w:t>
      </w:r>
      <w:r w:rsidR="007C6A3F">
        <w:rPr>
          <w:rFonts w:ascii="宋体" w:hAnsi="宋体" w:cs="宋体" w:hint="eastAsia"/>
          <w:b/>
          <w:bCs/>
          <w:sz w:val="28"/>
          <w:szCs w:val="28"/>
        </w:rPr>
        <w:t>二级标题</w:t>
      </w:r>
    </w:p>
    <w:p w14:paraId="09E5EC0F" w14:textId="36E0D1C4" w:rsidR="00EC5382" w:rsidRDefault="007B5FA4">
      <w:pPr>
        <w:spacing w:line="360" w:lineRule="auto"/>
        <w:ind w:firstLine="480"/>
        <w:rPr>
          <w:rFonts w:ascii="宋体" w:hAnsi="宋体"/>
          <w:sz w:val="24"/>
        </w:rPr>
      </w:pPr>
      <w:r>
        <w:rPr>
          <w:rFonts w:ascii="宋体" w:hAnsi="宋体" w:hint="eastAsia"/>
          <w:sz w:val="24"/>
        </w:rPr>
        <w:t>……</w:t>
      </w:r>
    </w:p>
    <w:p w14:paraId="549DBEF5" w14:textId="6010726A" w:rsidR="00EC5382" w:rsidRDefault="00CC2D47">
      <w:pPr>
        <w:spacing w:line="360" w:lineRule="auto"/>
        <w:ind w:firstLineChars="100" w:firstLine="281"/>
        <w:outlineLvl w:val="1"/>
        <w:rPr>
          <w:rFonts w:ascii="宋体" w:hAnsi="宋体" w:cs="宋体"/>
          <w:b/>
          <w:bCs/>
          <w:sz w:val="28"/>
          <w:szCs w:val="28"/>
        </w:rPr>
      </w:pPr>
      <w:r>
        <w:rPr>
          <w:rFonts w:ascii="宋体" w:hAnsi="宋体" w:cs="宋体" w:hint="eastAsia"/>
          <w:b/>
          <w:bCs/>
          <w:sz w:val="28"/>
          <w:szCs w:val="28"/>
        </w:rPr>
        <w:t>（二）</w:t>
      </w:r>
      <w:r w:rsidR="007C6A3F">
        <w:rPr>
          <w:rFonts w:ascii="宋体" w:hAnsi="宋体" w:cs="宋体" w:hint="eastAsia"/>
          <w:b/>
          <w:bCs/>
          <w:sz w:val="28"/>
          <w:szCs w:val="28"/>
        </w:rPr>
        <w:t>二级标题</w:t>
      </w:r>
    </w:p>
    <w:p w14:paraId="42B3B018" w14:textId="60751FB1" w:rsidR="00EC5382" w:rsidRDefault="00CC2D47">
      <w:pPr>
        <w:spacing w:line="360" w:lineRule="auto"/>
        <w:ind w:firstLineChars="200" w:firstLine="480"/>
        <w:rPr>
          <w:rFonts w:ascii="宋体" w:hAnsi="宋体"/>
          <w:sz w:val="24"/>
        </w:rPr>
      </w:pPr>
      <w:proofErr w:type="gramStart"/>
      <w:r>
        <w:rPr>
          <w:rFonts w:ascii="宋体" w:hAnsi="宋体" w:hint="eastAsia"/>
          <w:sz w:val="24"/>
        </w:rPr>
        <w:t>我国案</w:t>
      </w:r>
      <w:proofErr w:type="gramEnd"/>
      <w:r>
        <w:rPr>
          <w:rFonts w:ascii="宋体" w:hAnsi="宋体" w:hint="eastAsia"/>
          <w:sz w:val="24"/>
        </w:rPr>
        <w:t>外人异议之诉</w:t>
      </w:r>
      <w:r w:rsidR="007C6A3F">
        <w:rPr>
          <w:rFonts w:ascii="宋体" w:hAnsi="宋体" w:hint="eastAsia"/>
          <w:sz w:val="24"/>
        </w:rPr>
        <w:t>……</w:t>
      </w:r>
    </w:p>
    <w:p w14:paraId="02776290" w14:textId="28B40667" w:rsidR="00EC5382" w:rsidRDefault="00CC2D47">
      <w:pPr>
        <w:spacing w:line="360" w:lineRule="auto"/>
        <w:ind w:firstLineChars="200" w:firstLine="480"/>
        <w:rPr>
          <w:rFonts w:ascii="宋体" w:hAnsi="宋体"/>
          <w:sz w:val="24"/>
        </w:rPr>
      </w:pPr>
      <w:r>
        <w:rPr>
          <w:rFonts w:ascii="宋体" w:hAnsi="宋体" w:hint="eastAsia"/>
          <w:sz w:val="24"/>
        </w:rPr>
        <w:t>案例</w:t>
      </w:r>
      <w:proofErr w:type="gramStart"/>
      <w:r>
        <w:rPr>
          <w:rFonts w:ascii="宋体" w:hAnsi="宋体" w:hint="eastAsia"/>
          <w:sz w:val="24"/>
        </w:rPr>
        <w:t>一</w:t>
      </w:r>
      <w:proofErr w:type="gramEnd"/>
      <w:r>
        <w:rPr>
          <w:rFonts w:ascii="宋体" w:hAnsi="宋体" w:hint="eastAsia"/>
          <w:sz w:val="24"/>
        </w:rPr>
        <w:t>，</w:t>
      </w:r>
      <w:r>
        <w:rPr>
          <w:rStyle w:val="af0"/>
          <w:rFonts w:ascii="宋体" w:hAnsi="宋体"/>
          <w:sz w:val="24"/>
        </w:rPr>
        <w:footnoteReference w:id="1"/>
      </w:r>
      <w:r>
        <w:rPr>
          <w:rFonts w:ascii="宋体" w:hAnsi="宋体" w:hint="eastAsia"/>
          <w:sz w:val="24"/>
        </w:rPr>
        <w:t>王某与林某之间因股权转让合同产生纠纷，经一审法院审理后判决林某败诉，判决生效</w:t>
      </w:r>
      <w:proofErr w:type="gramStart"/>
      <w:r>
        <w:rPr>
          <w:rFonts w:ascii="宋体" w:hAnsi="宋体" w:hint="eastAsia"/>
          <w:sz w:val="24"/>
        </w:rPr>
        <w:t>后王光</w:t>
      </w:r>
      <w:proofErr w:type="gramEnd"/>
      <w:r>
        <w:rPr>
          <w:rFonts w:ascii="宋体" w:hAnsi="宋体" w:hint="eastAsia"/>
          <w:sz w:val="24"/>
        </w:rPr>
        <w:t>向一审法院申请强制执行，一审法院立案执行后查封了登记于林某名下的一处房产，该房产系本案争讼房产。案例二，</w:t>
      </w:r>
      <w:r>
        <w:rPr>
          <w:rStyle w:val="af0"/>
          <w:rFonts w:ascii="宋体" w:hAnsi="宋体"/>
          <w:sz w:val="24"/>
        </w:rPr>
        <w:footnoteReference w:id="2"/>
      </w:r>
      <w:r>
        <w:rPr>
          <w:rFonts w:ascii="宋体" w:hAnsi="宋体" w:hint="eastAsia"/>
          <w:sz w:val="24"/>
        </w:rPr>
        <w:t>付某</w:t>
      </w:r>
      <w:r w:rsidR="007B5FA4">
        <w:rPr>
          <w:rFonts w:ascii="宋体" w:hAnsi="宋体" w:hint="eastAsia"/>
          <w:sz w:val="24"/>
        </w:rPr>
        <w:t>……</w:t>
      </w:r>
    </w:p>
    <w:p w14:paraId="2516431F" w14:textId="5A0C4920" w:rsidR="00FF0EF4" w:rsidRPr="00FF0EF4" w:rsidRDefault="00FF0EF4">
      <w:pPr>
        <w:spacing w:line="360" w:lineRule="auto"/>
        <w:ind w:firstLineChars="200" w:firstLine="420"/>
        <w:rPr>
          <w:rFonts w:ascii="宋体" w:hAnsi="宋体"/>
          <w:sz w:val="24"/>
        </w:rPr>
      </w:pPr>
      <w:r>
        <w:rPr>
          <w:rFonts w:ascii="仿宋" w:eastAsia="仿宋" w:hAnsi="仿宋" w:hint="eastAsia"/>
          <w:color w:val="000000"/>
        </w:rPr>
        <w:t>脚注说明：①</w:t>
      </w:r>
      <w:r w:rsidRPr="005302CA">
        <w:rPr>
          <w:rFonts w:ascii="仿宋_GB2312" w:eastAsia="仿宋_GB2312" w:hint="eastAsia"/>
          <w:color w:val="000000"/>
        </w:rPr>
        <w:t>所有引用文献都要在当页脚注标出，如果是原文引用，需要在文中用双引号标识出来，且脚注中不能有“参见”二字，直接写明王利明：《XXXX》，《XXX期刊》，</w:t>
      </w:r>
      <w:r w:rsidRPr="005302CA">
        <w:rPr>
          <w:rFonts w:ascii="仿宋_GB2312" w:eastAsia="仿宋_GB2312" w:hint="eastAsia"/>
          <w:color w:val="000000"/>
        </w:rPr>
        <w:lastRenderedPageBreak/>
        <w:t>2000年第5期，第XX到XX页。</w:t>
      </w:r>
      <w:r>
        <w:rPr>
          <w:rFonts w:ascii="仿宋" w:eastAsia="仿宋" w:hAnsi="仿宋" w:hint="eastAsia"/>
          <w:color w:val="000000"/>
        </w:rPr>
        <w:t>②</w:t>
      </w:r>
      <w:r w:rsidRPr="005302CA">
        <w:rPr>
          <w:rFonts w:ascii="仿宋_GB2312" w:eastAsia="仿宋_GB2312" w:hint="eastAsia"/>
          <w:color w:val="000000"/>
        </w:rPr>
        <w:t>如果是意思的间接引用，只需要在意思引用的标点符号之后插入当页脚注，脚注中写明参见王利明：《XXXX》，《XXX期刊》，2000年第5期，第XX到XX页。</w:t>
      </w:r>
      <w:r>
        <w:rPr>
          <w:rFonts w:ascii="黑体" w:eastAsia="黑体" w:hAnsi="黑体" w:hint="eastAsia"/>
          <w:color w:val="000000"/>
        </w:rPr>
        <w:t>③</w:t>
      </w:r>
      <w:r w:rsidRPr="005302CA">
        <w:rPr>
          <w:rFonts w:ascii="仿宋_GB2312" w:eastAsia="仿宋_GB2312" w:hint="eastAsia"/>
          <w:color w:val="000000"/>
        </w:rPr>
        <w:t>所有引用的文献都要分类列在参考文献之中，参考文献不再需要另行在文中标明。</w:t>
      </w:r>
    </w:p>
    <w:p w14:paraId="3D058227" w14:textId="5AEFCEB0" w:rsidR="00EC5382" w:rsidRDefault="00CC2D47">
      <w:pPr>
        <w:spacing w:line="360" w:lineRule="auto"/>
        <w:ind w:firstLineChars="100" w:firstLine="281"/>
        <w:outlineLvl w:val="1"/>
        <w:rPr>
          <w:rFonts w:ascii="黑体" w:eastAsia="黑体" w:hAnsi="黑体"/>
          <w:sz w:val="24"/>
        </w:rPr>
      </w:pPr>
      <w:r>
        <w:rPr>
          <w:rFonts w:ascii="宋体" w:hAnsi="宋体" w:cs="宋体" w:hint="eastAsia"/>
          <w:b/>
          <w:bCs/>
          <w:sz w:val="28"/>
          <w:szCs w:val="28"/>
        </w:rPr>
        <w:t>（三）</w:t>
      </w:r>
      <w:r w:rsidR="007C6A3F">
        <w:rPr>
          <w:rFonts w:ascii="宋体" w:hAnsi="宋体" w:cs="宋体" w:hint="eastAsia"/>
          <w:b/>
          <w:bCs/>
          <w:sz w:val="28"/>
          <w:szCs w:val="28"/>
        </w:rPr>
        <w:t>二级标题</w:t>
      </w:r>
    </w:p>
    <w:p w14:paraId="175EF766" w14:textId="66661E68" w:rsidR="007B5FA4" w:rsidRDefault="00CC2D47" w:rsidP="007B5FA4">
      <w:pPr>
        <w:spacing w:line="360" w:lineRule="auto"/>
        <w:ind w:firstLineChars="200" w:firstLine="480"/>
        <w:rPr>
          <w:rFonts w:ascii="宋体" w:hAnsi="宋体"/>
          <w:sz w:val="24"/>
        </w:rPr>
      </w:pPr>
      <w:r>
        <w:rPr>
          <w:rFonts w:ascii="宋体" w:hAnsi="宋体" w:hint="eastAsia"/>
          <w:sz w:val="24"/>
        </w:rPr>
        <w:t>我国法律没有明确的权利外观主义保护制度，法官适用法律的不同直接对物权变动的效力产生了不同的认识</w:t>
      </w:r>
      <w:r w:rsidR="007B5FA4">
        <w:rPr>
          <w:rFonts w:ascii="宋体" w:hAnsi="宋体" w:hint="eastAsia"/>
          <w:sz w:val="24"/>
        </w:rPr>
        <w:t>……</w:t>
      </w:r>
    </w:p>
    <w:p w14:paraId="3145C6BE" w14:textId="78F169B3" w:rsidR="00EC5382" w:rsidRDefault="00EC5382">
      <w:pPr>
        <w:spacing w:line="360" w:lineRule="auto"/>
        <w:ind w:firstLineChars="200" w:firstLine="480"/>
        <w:rPr>
          <w:rFonts w:ascii="宋体" w:hAnsi="宋体"/>
          <w:sz w:val="24"/>
        </w:rPr>
      </w:pPr>
    </w:p>
    <w:p w14:paraId="5CE633D3" w14:textId="77896C77" w:rsidR="00EC5382" w:rsidRDefault="00CC2D47">
      <w:pPr>
        <w:spacing w:line="360" w:lineRule="auto"/>
        <w:outlineLvl w:val="0"/>
        <w:rPr>
          <w:rFonts w:ascii="黑体" w:eastAsia="黑体" w:hAnsi="黑体"/>
          <w:sz w:val="24"/>
        </w:rPr>
      </w:pPr>
      <w:r>
        <w:rPr>
          <w:rFonts w:ascii="宋体" w:hAnsi="宋体" w:cs="宋体" w:hint="eastAsia"/>
          <w:b/>
          <w:bCs/>
          <w:sz w:val="30"/>
          <w:szCs w:val="30"/>
        </w:rPr>
        <w:t>二、</w:t>
      </w:r>
      <w:r w:rsidR="007C6A3F">
        <w:rPr>
          <w:rFonts w:ascii="宋体" w:hAnsi="宋体" w:cs="宋体" w:hint="eastAsia"/>
          <w:b/>
          <w:bCs/>
          <w:sz w:val="28"/>
          <w:szCs w:val="28"/>
        </w:rPr>
        <w:t>一级标题</w:t>
      </w:r>
    </w:p>
    <w:p w14:paraId="065F0677" w14:textId="77777777" w:rsidR="00EC5382" w:rsidRDefault="00CC2D47">
      <w:pPr>
        <w:spacing w:line="360" w:lineRule="auto"/>
        <w:ind w:firstLineChars="200" w:firstLine="480"/>
        <w:rPr>
          <w:rFonts w:ascii="黑体" w:eastAsia="黑体" w:hAnsi="黑体"/>
          <w:sz w:val="24"/>
        </w:rPr>
      </w:pPr>
      <w:r>
        <w:rPr>
          <w:rFonts w:ascii="宋体" w:hAnsi="宋体" w:hint="eastAsia"/>
          <w:sz w:val="24"/>
        </w:rPr>
        <w:t>从立法规定中来看，在《物权法》中，物权变动是非常重要的内容，不动产的物权变</w:t>
      </w:r>
      <w:proofErr w:type="gramStart"/>
      <w:r>
        <w:rPr>
          <w:rFonts w:ascii="宋体" w:hAnsi="宋体" w:hint="eastAsia"/>
          <w:sz w:val="24"/>
        </w:rPr>
        <w:t>动更是物</w:t>
      </w:r>
      <w:proofErr w:type="gramEnd"/>
      <w:r>
        <w:rPr>
          <w:rFonts w:ascii="宋体" w:hAnsi="宋体" w:hint="eastAsia"/>
          <w:sz w:val="24"/>
        </w:rPr>
        <w:t>权变动的核心问题，不动产物权变动的安全高效有助于稳定我国的经济秩序，促进经济的繁荣发展。不动产物权变</w:t>
      </w:r>
      <w:proofErr w:type="gramStart"/>
      <w:r>
        <w:rPr>
          <w:rFonts w:ascii="宋体" w:hAnsi="宋体" w:hint="eastAsia"/>
          <w:sz w:val="24"/>
        </w:rPr>
        <w:t>动依据</w:t>
      </w:r>
      <w:proofErr w:type="gramEnd"/>
      <w:r>
        <w:rPr>
          <w:rFonts w:ascii="宋体" w:hAnsi="宋体" w:hint="eastAsia"/>
          <w:sz w:val="24"/>
        </w:rPr>
        <w:t>的关键在于不动产的权利外观，不动产的权利外观主要展示不动产物权的现实状态，直接表明不动产的所有权人。不动产的权利外观的保护不管是对于我国物权公示原则下的不动产统一登记制度还是对维护不动产交易安全都有着重要意义。</w:t>
      </w:r>
    </w:p>
    <w:p w14:paraId="0687AA6C" w14:textId="0698066D" w:rsidR="00EC5382" w:rsidRDefault="00CC2D47">
      <w:pPr>
        <w:spacing w:line="360" w:lineRule="auto"/>
        <w:ind w:firstLineChars="100" w:firstLine="281"/>
        <w:outlineLvl w:val="1"/>
        <w:rPr>
          <w:rFonts w:ascii="宋体" w:hAnsi="宋体"/>
          <w:sz w:val="24"/>
        </w:rPr>
      </w:pPr>
      <w:r>
        <w:rPr>
          <w:rFonts w:ascii="宋体" w:hAnsi="宋体" w:cs="宋体" w:hint="eastAsia"/>
          <w:b/>
          <w:bCs/>
          <w:sz w:val="28"/>
          <w:szCs w:val="28"/>
        </w:rPr>
        <w:t>（一）</w:t>
      </w:r>
      <w:r w:rsidR="007C6A3F">
        <w:rPr>
          <w:rFonts w:ascii="宋体" w:hAnsi="宋体" w:cs="宋体" w:hint="eastAsia"/>
          <w:b/>
          <w:bCs/>
          <w:sz w:val="28"/>
          <w:szCs w:val="28"/>
        </w:rPr>
        <w:t>二级标题</w:t>
      </w:r>
    </w:p>
    <w:p w14:paraId="1DA1A4A3" w14:textId="698D3FE5" w:rsidR="007B5FA4" w:rsidRDefault="00CC2D47" w:rsidP="007B5FA4">
      <w:pPr>
        <w:spacing w:line="360" w:lineRule="auto"/>
        <w:ind w:firstLineChars="200" w:firstLine="480"/>
        <w:rPr>
          <w:rFonts w:ascii="宋体" w:hAnsi="宋体"/>
          <w:sz w:val="24"/>
        </w:rPr>
      </w:pPr>
      <w:r>
        <w:rPr>
          <w:rFonts w:ascii="宋体" w:hAnsi="宋体" w:hint="eastAsia"/>
          <w:sz w:val="24"/>
        </w:rPr>
        <w:t>物权的绝对性要求物权变</w:t>
      </w:r>
      <w:proofErr w:type="gramStart"/>
      <w:r>
        <w:rPr>
          <w:rFonts w:ascii="宋体" w:hAnsi="宋体" w:hint="eastAsia"/>
          <w:sz w:val="24"/>
        </w:rPr>
        <w:t>动具有</w:t>
      </w:r>
      <w:proofErr w:type="gramEnd"/>
      <w:r>
        <w:rPr>
          <w:rFonts w:ascii="宋体" w:hAnsi="宋体" w:hint="eastAsia"/>
          <w:sz w:val="24"/>
        </w:rPr>
        <w:t>可知性，不动产物权</w:t>
      </w:r>
      <w:proofErr w:type="gramStart"/>
      <w:r>
        <w:rPr>
          <w:rFonts w:ascii="宋体" w:hAnsi="宋体" w:hint="eastAsia"/>
          <w:sz w:val="24"/>
        </w:rPr>
        <w:t>亦应当</w:t>
      </w:r>
      <w:proofErr w:type="gramEnd"/>
      <w:r>
        <w:rPr>
          <w:rFonts w:ascii="宋体" w:hAnsi="宋体" w:hint="eastAsia"/>
          <w:sz w:val="24"/>
        </w:rPr>
        <w:t>遵循物权公示原则具有可知性，故不动产的权利外观通过不动产登记而体现</w:t>
      </w:r>
      <w:r w:rsidR="007B5FA4">
        <w:rPr>
          <w:rFonts w:ascii="宋体" w:hAnsi="宋体" w:hint="eastAsia"/>
          <w:sz w:val="24"/>
        </w:rPr>
        <w:t>……</w:t>
      </w:r>
    </w:p>
    <w:p w14:paraId="55B029FD" w14:textId="262FF76C" w:rsidR="00EC5382" w:rsidRDefault="00CC2D47">
      <w:pPr>
        <w:spacing w:line="360" w:lineRule="auto"/>
        <w:ind w:firstLineChars="100" w:firstLine="281"/>
        <w:outlineLvl w:val="1"/>
        <w:rPr>
          <w:rFonts w:ascii="宋体" w:hAnsi="宋体"/>
          <w:sz w:val="24"/>
        </w:rPr>
      </w:pPr>
      <w:r>
        <w:rPr>
          <w:rFonts w:ascii="宋体" w:hAnsi="宋体" w:cs="宋体" w:hint="eastAsia"/>
          <w:b/>
          <w:bCs/>
          <w:sz w:val="28"/>
          <w:szCs w:val="28"/>
        </w:rPr>
        <w:t>（二）</w:t>
      </w:r>
      <w:r w:rsidR="007C6A3F">
        <w:rPr>
          <w:rFonts w:ascii="宋体" w:hAnsi="宋体" w:cs="宋体" w:hint="eastAsia"/>
          <w:b/>
          <w:bCs/>
          <w:sz w:val="28"/>
          <w:szCs w:val="28"/>
        </w:rPr>
        <w:t>二级标题</w:t>
      </w:r>
    </w:p>
    <w:p w14:paraId="7432879F" w14:textId="73A0D6AA" w:rsidR="00EC5382" w:rsidRDefault="00CC2D47" w:rsidP="007B5FA4">
      <w:pPr>
        <w:spacing w:line="360" w:lineRule="auto"/>
        <w:ind w:firstLineChars="200" w:firstLine="480"/>
        <w:rPr>
          <w:rFonts w:ascii="宋体" w:hAnsi="宋体"/>
          <w:sz w:val="24"/>
        </w:rPr>
      </w:pPr>
      <w:r>
        <w:rPr>
          <w:rFonts w:ascii="宋体" w:hAnsi="宋体" w:hint="eastAsia"/>
          <w:sz w:val="24"/>
        </w:rPr>
        <w:t>案外人异议之诉中保护不动产权利外观的必要性主要可以从保护不动产权利外观的目的和意义两个方面出发</w:t>
      </w:r>
      <w:r w:rsidR="007B5FA4">
        <w:rPr>
          <w:rFonts w:ascii="宋体" w:hAnsi="宋体" w:hint="eastAsia"/>
          <w:sz w:val="24"/>
        </w:rPr>
        <w:t>……</w:t>
      </w:r>
    </w:p>
    <w:p w14:paraId="5189E781" w14:textId="70E1EAFD" w:rsidR="00EC5382" w:rsidRDefault="00CC2D47">
      <w:pPr>
        <w:spacing w:line="360" w:lineRule="auto"/>
        <w:ind w:firstLineChars="100" w:firstLine="281"/>
        <w:outlineLvl w:val="1"/>
        <w:rPr>
          <w:rFonts w:ascii="黑体" w:eastAsia="黑体" w:hAnsi="黑体"/>
          <w:sz w:val="24"/>
        </w:rPr>
      </w:pPr>
      <w:r>
        <w:rPr>
          <w:rFonts w:ascii="宋体" w:hAnsi="宋体" w:cs="宋体" w:hint="eastAsia"/>
          <w:b/>
          <w:bCs/>
          <w:sz w:val="28"/>
          <w:szCs w:val="28"/>
        </w:rPr>
        <w:t>（三）</w:t>
      </w:r>
      <w:r w:rsidR="007C6A3F">
        <w:rPr>
          <w:rFonts w:ascii="宋体" w:hAnsi="宋体" w:cs="宋体" w:hint="eastAsia"/>
          <w:b/>
          <w:bCs/>
          <w:sz w:val="28"/>
          <w:szCs w:val="28"/>
        </w:rPr>
        <w:t>二级标题</w:t>
      </w:r>
    </w:p>
    <w:p w14:paraId="32832CBC" w14:textId="77777777" w:rsidR="00EC5382" w:rsidRDefault="00CC2D47">
      <w:pPr>
        <w:spacing w:line="360" w:lineRule="auto"/>
        <w:ind w:firstLineChars="200" w:firstLine="482"/>
        <w:outlineLvl w:val="2"/>
        <w:rPr>
          <w:rFonts w:ascii="宋体" w:hAnsi="宋体"/>
          <w:sz w:val="24"/>
        </w:rPr>
      </w:pPr>
      <w:r>
        <w:rPr>
          <w:rFonts w:ascii="宋体" w:hAnsi="宋体" w:hint="eastAsia"/>
          <w:b/>
          <w:bCs/>
          <w:sz w:val="24"/>
        </w:rPr>
        <w:t>1.突破不动产权利外观破坏不动产统一登记制度</w:t>
      </w:r>
    </w:p>
    <w:p w14:paraId="6D57FF36" w14:textId="41C1AFC7" w:rsidR="00EC5382" w:rsidRDefault="00CC2D47">
      <w:pPr>
        <w:spacing w:line="360" w:lineRule="auto"/>
        <w:ind w:firstLineChars="200" w:firstLine="480"/>
        <w:rPr>
          <w:rFonts w:ascii="宋体" w:hAnsi="宋体"/>
          <w:sz w:val="24"/>
        </w:rPr>
      </w:pPr>
      <w:r>
        <w:rPr>
          <w:rFonts w:ascii="宋体" w:hAnsi="宋体" w:hint="eastAsia"/>
          <w:sz w:val="24"/>
        </w:rPr>
        <w:t>王泽鉴教授曾指出不动产统一登记作为不动产物权变动的公示手段,是一项重大制度，不动产统一登记制度是不动产交易的基础，对于整个社会经济活动具有重大贡献</w:t>
      </w:r>
      <w:r w:rsidR="007B5FA4">
        <w:rPr>
          <w:rFonts w:ascii="宋体" w:hAnsi="宋体" w:hint="eastAsia"/>
          <w:sz w:val="24"/>
        </w:rPr>
        <w:t>……</w:t>
      </w:r>
    </w:p>
    <w:p w14:paraId="63E6AF6E" w14:textId="77777777" w:rsidR="00EC5382" w:rsidRDefault="00CC2D47">
      <w:pPr>
        <w:spacing w:line="360" w:lineRule="auto"/>
        <w:ind w:firstLineChars="200" w:firstLine="482"/>
        <w:outlineLvl w:val="2"/>
        <w:rPr>
          <w:rFonts w:ascii="宋体" w:hAnsi="宋体"/>
          <w:b/>
          <w:bCs/>
          <w:sz w:val="24"/>
        </w:rPr>
      </w:pPr>
      <w:r>
        <w:rPr>
          <w:rFonts w:ascii="宋体" w:hAnsi="宋体" w:hint="eastAsia"/>
          <w:b/>
          <w:bCs/>
          <w:sz w:val="24"/>
        </w:rPr>
        <w:t>2.不动产权利外观的突破破坏物权法定基本原则</w:t>
      </w:r>
    </w:p>
    <w:p w14:paraId="23E4EFB2" w14:textId="7815194F" w:rsidR="00EC5382" w:rsidRDefault="00CC2D47">
      <w:pPr>
        <w:spacing w:line="360" w:lineRule="auto"/>
        <w:ind w:firstLineChars="200" w:firstLine="480"/>
        <w:rPr>
          <w:rFonts w:ascii="宋体" w:hAnsi="宋体"/>
          <w:sz w:val="24"/>
        </w:rPr>
      </w:pPr>
      <w:r>
        <w:rPr>
          <w:rFonts w:ascii="宋体" w:hAnsi="宋体" w:hint="eastAsia"/>
          <w:sz w:val="24"/>
        </w:rPr>
        <w:t>物权法定原则是我国《物权法》采取的一项重要原则，物权法定原则下不动</w:t>
      </w:r>
      <w:r>
        <w:rPr>
          <w:rFonts w:ascii="宋体" w:hAnsi="宋体" w:hint="eastAsia"/>
          <w:sz w:val="24"/>
        </w:rPr>
        <w:lastRenderedPageBreak/>
        <w:t>产物权的概念种类以及内容都是由法律进行明确界定的</w:t>
      </w:r>
      <w:r w:rsidR="007B5FA4">
        <w:rPr>
          <w:rFonts w:ascii="宋体" w:hAnsi="宋体" w:hint="eastAsia"/>
          <w:sz w:val="24"/>
        </w:rPr>
        <w:t>……</w:t>
      </w:r>
    </w:p>
    <w:p w14:paraId="20CC4640" w14:textId="161DC178" w:rsidR="00EC5382" w:rsidRDefault="00CC2D47">
      <w:pPr>
        <w:spacing w:line="360" w:lineRule="auto"/>
        <w:outlineLvl w:val="0"/>
        <w:rPr>
          <w:rFonts w:ascii="黑体" w:eastAsia="黑体" w:hAnsi="黑体"/>
          <w:sz w:val="24"/>
        </w:rPr>
      </w:pPr>
      <w:r>
        <w:rPr>
          <w:rFonts w:ascii="宋体" w:hAnsi="宋体" w:cs="宋体" w:hint="eastAsia"/>
          <w:b/>
          <w:bCs/>
          <w:sz w:val="30"/>
          <w:szCs w:val="30"/>
        </w:rPr>
        <w:t>三、</w:t>
      </w:r>
      <w:r w:rsidR="007C6A3F">
        <w:rPr>
          <w:rFonts w:ascii="宋体" w:hAnsi="宋体" w:cs="宋体" w:hint="eastAsia"/>
          <w:b/>
          <w:bCs/>
          <w:sz w:val="28"/>
          <w:szCs w:val="28"/>
        </w:rPr>
        <w:t>一级标题</w:t>
      </w:r>
    </w:p>
    <w:p w14:paraId="57AFBCC5" w14:textId="01C7165D" w:rsidR="00EC5382" w:rsidRDefault="00CC2D47">
      <w:pPr>
        <w:spacing w:line="360" w:lineRule="auto"/>
        <w:ind w:firstLineChars="200" w:firstLine="480"/>
        <w:rPr>
          <w:rFonts w:ascii="宋体" w:hAnsi="宋体"/>
          <w:sz w:val="24"/>
        </w:rPr>
      </w:pPr>
      <w:r>
        <w:rPr>
          <w:rFonts w:ascii="宋体" w:hAnsi="宋体" w:hint="eastAsia"/>
          <w:sz w:val="24"/>
        </w:rPr>
        <w:t>通过前文的梳理发现，案外人异议之诉在我国的构建不尽完善，不动产权利外观的重要性未能得到正确认知，不动产权利外观在司法实践中屡屡被突破</w:t>
      </w:r>
      <w:r w:rsidR="007B5FA4">
        <w:rPr>
          <w:rFonts w:ascii="宋体" w:hAnsi="宋体" w:hint="eastAsia"/>
          <w:sz w:val="24"/>
        </w:rPr>
        <w:t>……</w:t>
      </w:r>
    </w:p>
    <w:p w14:paraId="0BE9C243" w14:textId="702D80B8" w:rsidR="00EC5382" w:rsidRDefault="00CC2D47">
      <w:pPr>
        <w:spacing w:line="360" w:lineRule="auto"/>
        <w:ind w:firstLineChars="100" w:firstLine="281"/>
        <w:outlineLvl w:val="1"/>
        <w:rPr>
          <w:rFonts w:ascii="黑体" w:eastAsia="黑体" w:hAnsi="黑体"/>
          <w:sz w:val="24"/>
        </w:rPr>
      </w:pPr>
      <w:r>
        <w:rPr>
          <w:rFonts w:ascii="宋体" w:hAnsi="宋体" w:cs="宋体" w:hint="eastAsia"/>
          <w:b/>
          <w:bCs/>
          <w:sz w:val="28"/>
          <w:szCs w:val="28"/>
        </w:rPr>
        <w:t>（一）</w:t>
      </w:r>
      <w:r w:rsidR="007C6A3F">
        <w:rPr>
          <w:rFonts w:ascii="宋体" w:hAnsi="宋体" w:cs="宋体" w:hint="eastAsia"/>
          <w:b/>
          <w:bCs/>
          <w:sz w:val="28"/>
          <w:szCs w:val="28"/>
        </w:rPr>
        <w:t>二级标题</w:t>
      </w:r>
    </w:p>
    <w:p w14:paraId="00541230" w14:textId="3BE400A3" w:rsidR="00EC5382" w:rsidRDefault="00CC2D47" w:rsidP="007B5FA4">
      <w:pPr>
        <w:spacing w:line="360" w:lineRule="auto"/>
        <w:ind w:firstLineChars="200" w:firstLine="480"/>
        <w:rPr>
          <w:rFonts w:ascii="宋体" w:hAnsi="宋体"/>
          <w:sz w:val="24"/>
        </w:rPr>
      </w:pPr>
      <w:r>
        <w:rPr>
          <w:rFonts w:ascii="宋体" w:hAnsi="宋体" w:hint="eastAsia"/>
          <w:sz w:val="24"/>
        </w:rPr>
        <w:t>权利外观是各国民商法普遍接受并适用的一项重要法理学说，在民商法领域具有极高的地位及作用，但我国对于外观主义的研究起步较晚，理论深度不够，对于权利外观在民商法上的适用规定较为分散，适用范围并不明确，阻碍司法实践中对权利外观的准确适用。因此从立法上</w:t>
      </w:r>
      <w:proofErr w:type="gramStart"/>
      <w:r>
        <w:rPr>
          <w:rFonts w:ascii="宋体" w:hAnsi="宋体" w:hint="eastAsia"/>
          <w:sz w:val="24"/>
        </w:rPr>
        <w:t>明确产权利</w:t>
      </w:r>
      <w:proofErr w:type="gramEnd"/>
      <w:r>
        <w:rPr>
          <w:rFonts w:ascii="宋体" w:hAnsi="宋体" w:hint="eastAsia"/>
          <w:sz w:val="24"/>
        </w:rPr>
        <w:t>外观的适用范围对不动产权利外观在司法实务中的适用必定能够起到推动作用。本文认为明确权利外观的适用范围主要可以从明确权利外观的实体权利适用范围以及程序适用范围两方面进行说明</w:t>
      </w:r>
      <w:r w:rsidR="007B5FA4">
        <w:rPr>
          <w:rFonts w:ascii="宋体" w:hAnsi="宋体" w:hint="eastAsia"/>
          <w:sz w:val="24"/>
        </w:rPr>
        <w:t>……</w:t>
      </w:r>
    </w:p>
    <w:p w14:paraId="344A627A" w14:textId="2708E571" w:rsidR="00EC5382" w:rsidRDefault="00CC2D47">
      <w:pPr>
        <w:spacing w:line="360" w:lineRule="auto"/>
        <w:ind w:firstLineChars="100" w:firstLine="281"/>
        <w:outlineLvl w:val="1"/>
        <w:rPr>
          <w:rFonts w:ascii="宋体" w:hAnsi="宋体"/>
          <w:sz w:val="24"/>
        </w:rPr>
      </w:pPr>
      <w:r>
        <w:rPr>
          <w:rFonts w:ascii="宋体" w:hAnsi="宋体" w:cs="宋体" w:hint="eastAsia"/>
          <w:b/>
          <w:bCs/>
          <w:sz w:val="28"/>
          <w:szCs w:val="28"/>
        </w:rPr>
        <w:t>（二）</w:t>
      </w:r>
      <w:r w:rsidR="007C6A3F">
        <w:rPr>
          <w:rFonts w:ascii="宋体" w:hAnsi="宋体" w:cs="宋体" w:hint="eastAsia"/>
          <w:b/>
          <w:bCs/>
          <w:sz w:val="28"/>
          <w:szCs w:val="28"/>
        </w:rPr>
        <w:t>二级标题</w:t>
      </w:r>
    </w:p>
    <w:p w14:paraId="24B0AE27" w14:textId="111BB3D7" w:rsidR="00EC5382" w:rsidRDefault="00CC2D47">
      <w:pPr>
        <w:spacing w:line="360" w:lineRule="auto"/>
        <w:ind w:firstLineChars="200" w:firstLine="480"/>
        <w:rPr>
          <w:rFonts w:ascii="宋体" w:hAnsi="宋体"/>
          <w:sz w:val="24"/>
        </w:rPr>
      </w:pPr>
      <w:r>
        <w:rPr>
          <w:rFonts w:ascii="宋体" w:hAnsi="宋体" w:hint="eastAsia"/>
          <w:sz w:val="24"/>
        </w:rPr>
        <w:t>我国对案外人异议之诉中异议事由的规定十分模糊，通常是以法官的认识进行判断，这对于司法实践中案件的处理带来了大量的不确定因素，因此本文主张准确界定哪些权利属于足以阻止执行标的转让、交付并且可以突破权利外观的实体权利。具体在不动产物权领域就是准确界定争讼不动产权在何种条件下可以突破不动产统一登记制度下的不动产权利外观，从而排除强制执行</w:t>
      </w:r>
      <w:r w:rsidR="007B5FA4">
        <w:rPr>
          <w:rFonts w:ascii="宋体" w:hAnsi="宋体" w:hint="eastAsia"/>
          <w:sz w:val="24"/>
        </w:rPr>
        <w:t>……</w:t>
      </w:r>
    </w:p>
    <w:p w14:paraId="2915C923" w14:textId="6D231208" w:rsidR="00EC5382" w:rsidRDefault="00CC2D47">
      <w:pPr>
        <w:spacing w:line="360" w:lineRule="auto"/>
        <w:ind w:firstLineChars="100" w:firstLine="281"/>
        <w:outlineLvl w:val="1"/>
        <w:rPr>
          <w:rFonts w:ascii="黑体" w:eastAsia="黑体" w:hAnsi="黑体"/>
          <w:sz w:val="24"/>
        </w:rPr>
      </w:pPr>
      <w:r>
        <w:rPr>
          <w:rFonts w:ascii="宋体" w:hAnsi="宋体" w:cs="宋体" w:hint="eastAsia"/>
          <w:b/>
          <w:bCs/>
          <w:sz w:val="28"/>
          <w:szCs w:val="28"/>
        </w:rPr>
        <w:t>（三）</w:t>
      </w:r>
      <w:r w:rsidR="007C6A3F">
        <w:rPr>
          <w:rFonts w:ascii="宋体" w:hAnsi="宋体" w:cs="宋体" w:hint="eastAsia"/>
          <w:b/>
          <w:bCs/>
          <w:sz w:val="28"/>
          <w:szCs w:val="28"/>
        </w:rPr>
        <w:t>二级标题</w:t>
      </w:r>
    </w:p>
    <w:p w14:paraId="43D21BAE" w14:textId="11E9BF97" w:rsidR="00EC5382" w:rsidRDefault="00CC2D47">
      <w:pPr>
        <w:spacing w:line="360" w:lineRule="auto"/>
        <w:ind w:firstLineChars="200" w:firstLine="480"/>
        <w:rPr>
          <w:rFonts w:ascii="宋体" w:hAnsi="宋体"/>
          <w:sz w:val="24"/>
        </w:rPr>
      </w:pPr>
      <w:r>
        <w:rPr>
          <w:rFonts w:ascii="宋体" w:hAnsi="宋体" w:hint="eastAsia"/>
          <w:sz w:val="24"/>
        </w:rPr>
        <w:t>在我国的司法实践中，</w:t>
      </w:r>
      <w:proofErr w:type="gramStart"/>
      <w:r>
        <w:rPr>
          <w:rFonts w:ascii="宋体" w:hAnsi="宋体" w:hint="eastAsia"/>
          <w:sz w:val="24"/>
        </w:rPr>
        <w:t>绝大部分类案不同</w:t>
      </w:r>
      <w:proofErr w:type="gramEnd"/>
      <w:r>
        <w:rPr>
          <w:rFonts w:ascii="宋体" w:hAnsi="宋体" w:hint="eastAsia"/>
          <w:sz w:val="24"/>
        </w:rPr>
        <w:t>判的案例产生主要是因为法官在对实体权利争议的法律选择上产生了分歧</w:t>
      </w:r>
      <w:r w:rsidR="007B5FA4">
        <w:rPr>
          <w:rFonts w:ascii="宋体" w:hAnsi="宋体" w:hint="eastAsia"/>
          <w:sz w:val="24"/>
        </w:rPr>
        <w:t>……</w:t>
      </w:r>
    </w:p>
    <w:p w14:paraId="6E7CC57D" w14:textId="0B45E807" w:rsidR="00EC5382" w:rsidRDefault="00CC2D47">
      <w:pPr>
        <w:spacing w:line="360" w:lineRule="auto"/>
        <w:ind w:firstLineChars="100" w:firstLine="281"/>
        <w:outlineLvl w:val="1"/>
        <w:rPr>
          <w:rFonts w:ascii="黑体" w:eastAsia="黑体" w:hAnsi="黑体"/>
          <w:sz w:val="24"/>
        </w:rPr>
      </w:pPr>
      <w:r>
        <w:rPr>
          <w:rFonts w:ascii="宋体" w:hAnsi="宋体" w:cs="宋体" w:hint="eastAsia"/>
          <w:b/>
          <w:bCs/>
          <w:sz w:val="28"/>
          <w:szCs w:val="28"/>
        </w:rPr>
        <w:t>（四）</w:t>
      </w:r>
      <w:r w:rsidR="007C6A3F">
        <w:rPr>
          <w:rFonts w:ascii="宋体" w:hAnsi="宋体" w:cs="宋体" w:hint="eastAsia"/>
          <w:b/>
          <w:bCs/>
          <w:sz w:val="28"/>
          <w:szCs w:val="28"/>
        </w:rPr>
        <w:t>二级标题</w:t>
      </w:r>
    </w:p>
    <w:p w14:paraId="43B14019" w14:textId="3B43FAC5" w:rsidR="00EC5382" w:rsidRDefault="00CC2D47">
      <w:pPr>
        <w:spacing w:line="360" w:lineRule="auto"/>
        <w:ind w:firstLineChars="200" w:firstLine="480"/>
        <w:rPr>
          <w:rFonts w:ascii="宋体" w:hAnsi="宋体"/>
          <w:sz w:val="24"/>
        </w:rPr>
      </w:pPr>
      <w:r>
        <w:rPr>
          <w:rFonts w:ascii="宋体" w:hAnsi="宋体" w:hint="eastAsia"/>
          <w:sz w:val="24"/>
        </w:rPr>
        <w:t>案外人异议之诉中不动产权利外观的保护路径不能仅</w:t>
      </w:r>
      <w:proofErr w:type="gramStart"/>
      <w:r>
        <w:rPr>
          <w:rFonts w:ascii="宋体" w:hAnsi="宋体" w:hint="eastAsia"/>
          <w:sz w:val="24"/>
        </w:rPr>
        <w:t>依靠案</w:t>
      </w:r>
      <w:proofErr w:type="gramEnd"/>
      <w:r>
        <w:rPr>
          <w:rFonts w:ascii="宋体" w:hAnsi="宋体" w:hint="eastAsia"/>
          <w:sz w:val="24"/>
        </w:rPr>
        <w:t>外人异议之诉的完善以及权利外观的适用两方面进行构建，片面的制度构建而不充分考虑法律体系的统一性是完全不够的</w:t>
      </w:r>
      <w:r w:rsidR="007B5FA4">
        <w:rPr>
          <w:rFonts w:ascii="宋体" w:hAnsi="宋体" w:hint="eastAsia"/>
          <w:sz w:val="24"/>
        </w:rPr>
        <w:t>……</w:t>
      </w:r>
    </w:p>
    <w:p w14:paraId="01F4EA4F" w14:textId="77777777" w:rsidR="00EC5382" w:rsidRDefault="00CC2D47">
      <w:pPr>
        <w:spacing w:before="40" w:after="40" w:line="360" w:lineRule="auto"/>
        <w:jc w:val="center"/>
        <w:rPr>
          <w:rFonts w:ascii="宋体" w:hAnsi="宋体" w:cs="宋体"/>
          <w:b/>
          <w:bCs/>
          <w:sz w:val="30"/>
          <w:szCs w:val="30"/>
        </w:rPr>
      </w:pPr>
      <w:bookmarkStart w:id="19" w:name="_Toc26600_WPSOffice_Level1"/>
      <w:r>
        <w:rPr>
          <w:rFonts w:ascii="宋体" w:hAnsi="宋体" w:cs="宋体" w:hint="eastAsia"/>
          <w:b/>
          <w:bCs/>
          <w:sz w:val="30"/>
          <w:szCs w:val="30"/>
        </w:rPr>
        <w:t>结束语</w:t>
      </w:r>
      <w:bookmarkEnd w:id="19"/>
    </w:p>
    <w:p w14:paraId="071D10D0" w14:textId="7D69FF6F" w:rsidR="00EC5382" w:rsidRDefault="00CC2D47" w:rsidP="007B5FA4">
      <w:pPr>
        <w:spacing w:before="40" w:after="40" w:line="360" w:lineRule="auto"/>
        <w:ind w:firstLineChars="100" w:firstLine="240"/>
        <w:jc w:val="left"/>
        <w:rPr>
          <w:rFonts w:ascii="宋体" w:hAnsi="宋体"/>
          <w:sz w:val="24"/>
        </w:rPr>
      </w:pPr>
      <w:r>
        <w:rPr>
          <w:rFonts w:ascii="宋体" w:hAnsi="宋体" w:cs="宋体" w:hint="eastAsia"/>
          <w:sz w:val="24"/>
        </w:rPr>
        <w:t xml:space="preserve">  </w:t>
      </w:r>
      <w:r w:rsidR="00592433" w:rsidRPr="00121E07">
        <w:rPr>
          <w:rFonts w:ascii="宋体" w:hAnsi="宋体" w:cs="宋体" w:hint="eastAsia"/>
          <w:b/>
          <w:bCs/>
          <w:color w:val="FF0000"/>
          <w:sz w:val="24"/>
        </w:rPr>
        <w:t>（主要是回顾全文，并对文章未来面对的问题及存在不足进行展望。一段</w:t>
      </w:r>
      <w:r w:rsidR="00592433" w:rsidRPr="00121E07">
        <w:rPr>
          <w:rFonts w:ascii="宋体" w:hAnsi="宋体" w:cs="宋体" w:hint="eastAsia"/>
          <w:b/>
          <w:bCs/>
          <w:color w:val="FF0000"/>
          <w:sz w:val="24"/>
        </w:rPr>
        <w:lastRenderedPageBreak/>
        <w:t>为适宜，不超过1</w:t>
      </w:r>
      <w:r w:rsidR="00592433" w:rsidRPr="00121E07">
        <w:rPr>
          <w:rFonts w:ascii="宋体" w:hAnsi="宋体" w:cs="宋体"/>
          <w:b/>
          <w:bCs/>
          <w:color w:val="FF0000"/>
          <w:sz w:val="24"/>
        </w:rPr>
        <w:t>000</w:t>
      </w:r>
      <w:r w:rsidR="00592433" w:rsidRPr="00121E07">
        <w:rPr>
          <w:rFonts w:ascii="宋体" w:hAnsi="宋体" w:cs="宋体" w:hint="eastAsia"/>
          <w:b/>
          <w:bCs/>
          <w:color w:val="FF0000"/>
          <w:sz w:val="24"/>
        </w:rPr>
        <w:t>字。）</w:t>
      </w:r>
      <w:r>
        <w:rPr>
          <w:rFonts w:ascii="宋体" w:hAnsi="宋体" w:cs="宋体" w:hint="eastAsia"/>
          <w:sz w:val="24"/>
        </w:rPr>
        <w:t>现阶段，由于我国司法实践中对案外人异议之诉中争讼不动产的法律法规不尽完善，法官的审理裁判标准不一，导致司法裁判结果不一的案件比比皆是</w:t>
      </w:r>
      <w:r w:rsidR="007B5FA4">
        <w:rPr>
          <w:rFonts w:ascii="宋体" w:hAnsi="宋体" w:hint="eastAsia"/>
          <w:sz w:val="24"/>
        </w:rPr>
        <w:t>……</w:t>
      </w:r>
    </w:p>
    <w:p w14:paraId="43393113" w14:textId="77777777" w:rsidR="002D2ABE" w:rsidRDefault="002D2ABE" w:rsidP="002D2ABE">
      <w:pPr>
        <w:spacing w:before="40" w:after="40" w:line="360" w:lineRule="auto"/>
        <w:jc w:val="center"/>
        <w:rPr>
          <w:b/>
          <w:bCs/>
          <w:sz w:val="28"/>
          <w:szCs w:val="28"/>
        </w:rPr>
      </w:pPr>
    </w:p>
    <w:p w14:paraId="3AF82D5B" w14:textId="3382FD39" w:rsidR="002D2ABE" w:rsidRDefault="002D2ABE" w:rsidP="002D2ABE">
      <w:pPr>
        <w:spacing w:before="40" w:after="40" w:line="360" w:lineRule="auto"/>
        <w:jc w:val="center"/>
        <w:rPr>
          <w:sz w:val="28"/>
          <w:szCs w:val="28"/>
        </w:rPr>
      </w:pPr>
      <w:r w:rsidRPr="00216CC4">
        <w:rPr>
          <w:rFonts w:hint="eastAsia"/>
          <w:b/>
          <w:bCs/>
          <w:sz w:val="28"/>
          <w:szCs w:val="28"/>
        </w:rPr>
        <w:t>参考文献</w:t>
      </w:r>
      <w:r>
        <w:rPr>
          <w:rFonts w:ascii="仿宋_GB2312" w:eastAsia="仿宋_GB2312" w:hint="eastAsia"/>
          <w:color w:val="000000"/>
        </w:rPr>
        <w:t>（居中，</w:t>
      </w:r>
      <w:r w:rsidRPr="00A64093">
        <w:rPr>
          <w:rFonts w:ascii="仿宋_GB2312" w:eastAsia="仿宋_GB2312" w:hint="eastAsia"/>
          <w:color w:val="000000"/>
        </w:rPr>
        <w:t>宋体，四号，黑体</w:t>
      </w:r>
      <w:r>
        <w:rPr>
          <w:rFonts w:ascii="仿宋_GB2312" w:eastAsia="仿宋_GB2312" w:hint="eastAsia"/>
          <w:color w:val="000000"/>
        </w:rPr>
        <w:t>）</w:t>
      </w:r>
    </w:p>
    <w:p w14:paraId="2543732C" w14:textId="77777777" w:rsidR="00AC44EA" w:rsidRDefault="003502BD" w:rsidP="00AC44EA">
      <w:pPr>
        <w:rPr>
          <w:sz w:val="28"/>
          <w:szCs w:val="28"/>
        </w:rPr>
      </w:pPr>
      <w:r>
        <w:rPr>
          <w:rFonts w:asciiTheme="minorEastAsia" w:eastAsiaTheme="minorEastAsia" w:hAnsiTheme="minorEastAsia" w:hint="eastAsia"/>
          <w:b/>
          <w:sz w:val="24"/>
        </w:rPr>
        <w:t>1</w:t>
      </w:r>
      <w:r>
        <w:rPr>
          <w:rFonts w:asciiTheme="minorEastAsia" w:eastAsiaTheme="minorEastAsia" w:hAnsiTheme="minorEastAsia"/>
          <w:b/>
          <w:sz w:val="24"/>
        </w:rPr>
        <w:t>.</w:t>
      </w:r>
      <w:r w:rsidRPr="003502BD">
        <w:rPr>
          <w:rFonts w:asciiTheme="minorEastAsia" w:eastAsiaTheme="minorEastAsia" w:hAnsiTheme="minorEastAsia" w:hint="eastAsia"/>
          <w:b/>
          <w:sz w:val="24"/>
        </w:rPr>
        <w:t>书籍</w:t>
      </w:r>
      <w:r w:rsidR="00AC44EA">
        <w:rPr>
          <w:rFonts w:ascii="仿宋_GB2312" w:eastAsia="仿宋_GB2312" w:hint="eastAsia"/>
          <w:color w:val="000000"/>
        </w:rPr>
        <w:t>（</w:t>
      </w:r>
      <w:r w:rsidR="00AC44EA" w:rsidRPr="00A64093">
        <w:rPr>
          <w:rFonts w:ascii="仿宋_GB2312" w:eastAsia="仿宋_GB2312" w:hint="eastAsia"/>
          <w:color w:val="000000"/>
        </w:rPr>
        <w:t>宋体，</w:t>
      </w:r>
      <w:r w:rsidR="00AC44EA">
        <w:rPr>
          <w:rFonts w:ascii="仿宋_GB2312" w:eastAsia="仿宋_GB2312" w:hint="eastAsia"/>
          <w:color w:val="000000"/>
        </w:rPr>
        <w:t>小</w:t>
      </w:r>
      <w:r w:rsidR="00AC44EA" w:rsidRPr="00A64093">
        <w:rPr>
          <w:rFonts w:ascii="仿宋_GB2312" w:eastAsia="仿宋_GB2312" w:hint="eastAsia"/>
          <w:color w:val="000000"/>
        </w:rPr>
        <w:t>四号，黑体</w:t>
      </w:r>
      <w:r w:rsidR="00AC44EA">
        <w:rPr>
          <w:rFonts w:ascii="仿宋_GB2312" w:eastAsia="仿宋_GB2312" w:hint="eastAsia"/>
          <w:color w:val="000000"/>
        </w:rPr>
        <w:t>）</w:t>
      </w:r>
    </w:p>
    <w:p w14:paraId="6B56486F" w14:textId="0DA80C95"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sidR="003502BD" w:rsidRPr="003502BD">
        <w:rPr>
          <w:rFonts w:asciiTheme="majorEastAsia" w:eastAsiaTheme="majorEastAsia" w:hAnsiTheme="majorEastAsia" w:hint="eastAsia"/>
          <w:sz w:val="24"/>
        </w:rPr>
        <w:t>1</w:t>
      </w:r>
      <w:r>
        <w:rPr>
          <w:rFonts w:asciiTheme="majorEastAsia" w:eastAsiaTheme="majorEastAsia" w:hAnsiTheme="majorEastAsia" w:hint="eastAsia"/>
          <w:sz w:val="24"/>
        </w:rPr>
        <w:t>]</w:t>
      </w:r>
      <w:r>
        <w:rPr>
          <w:rFonts w:asciiTheme="majorEastAsia" w:eastAsiaTheme="majorEastAsia" w:hAnsiTheme="majorEastAsia"/>
          <w:sz w:val="24"/>
        </w:rPr>
        <w:t xml:space="preserve"> </w:t>
      </w:r>
      <w:r w:rsidR="003502BD" w:rsidRPr="003502BD">
        <w:rPr>
          <w:rFonts w:asciiTheme="majorEastAsia" w:eastAsiaTheme="majorEastAsia" w:hAnsiTheme="majorEastAsia" w:hint="eastAsia"/>
          <w:sz w:val="24"/>
        </w:rPr>
        <w:t>王名扬：《美国行政法》，北京大学出版社 2007 年版。</w:t>
      </w:r>
      <w:r w:rsidR="00AC44EA">
        <w:rPr>
          <w:rFonts w:ascii="仿宋_GB2312" w:eastAsia="仿宋_GB2312" w:hint="eastAsia"/>
          <w:color w:val="000000"/>
        </w:rPr>
        <w:t>（</w:t>
      </w:r>
      <w:r w:rsidR="00AC44EA" w:rsidRPr="00A64093">
        <w:rPr>
          <w:rFonts w:ascii="仿宋_GB2312" w:eastAsia="仿宋_GB2312" w:hint="eastAsia"/>
          <w:color w:val="000000"/>
        </w:rPr>
        <w:t>宋体，</w:t>
      </w:r>
      <w:r w:rsidR="00AC44EA">
        <w:rPr>
          <w:rFonts w:ascii="仿宋_GB2312" w:eastAsia="仿宋_GB2312" w:hint="eastAsia"/>
          <w:color w:val="000000"/>
        </w:rPr>
        <w:t>小</w:t>
      </w:r>
      <w:r w:rsidR="00AC44EA" w:rsidRPr="00A64093">
        <w:rPr>
          <w:rFonts w:ascii="仿宋_GB2312" w:eastAsia="仿宋_GB2312" w:hint="eastAsia"/>
          <w:color w:val="000000"/>
        </w:rPr>
        <w:t>四号</w:t>
      </w:r>
      <w:r w:rsidR="00AC44EA">
        <w:rPr>
          <w:rFonts w:ascii="仿宋_GB2312" w:eastAsia="仿宋_GB2312" w:hint="eastAsia"/>
          <w:color w:val="000000"/>
        </w:rPr>
        <w:t>，1</w:t>
      </w:r>
      <w:r w:rsidR="00AC44EA">
        <w:rPr>
          <w:rFonts w:ascii="仿宋_GB2312" w:eastAsia="仿宋_GB2312"/>
          <w:color w:val="000000"/>
        </w:rPr>
        <w:t>.5</w:t>
      </w:r>
      <w:r w:rsidR="00AC44EA">
        <w:rPr>
          <w:rFonts w:ascii="仿宋_GB2312" w:eastAsia="仿宋_GB2312" w:hint="eastAsia"/>
          <w:color w:val="000000"/>
        </w:rPr>
        <w:t>倍行距）</w:t>
      </w:r>
    </w:p>
    <w:p w14:paraId="6825B180" w14:textId="67E28181"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2] </w:t>
      </w:r>
      <w:r w:rsidR="003502BD" w:rsidRPr="003502BD">
        <w:rPr>
          <w:rFonts w:asciiTheme="majorEastAsia" w:eastAsiaTheme="majorEastAsia" w:hAnsiTheme="majorEastAsia" w:hint="eastAsia"/>
          <w:sz w:val="24"/>
        </w:rPr>
        <w:t>张新宝：《侵权责任法》（第 4 版），中国人民大学出版社 2016 年版，</w:t>
      </w:r>
    </w:p>
    <w:p w14:paraId="091759FD"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第 73-75 页。</w:t>
      </w:r>
    </w:p>
    <w:p w14:paraId="5FE3F442" w14:textId="0F2F5193"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3] </w:t>
      </w:r>
      <w:r w:rsidR="003502BD" w:rsidRPr="003502BD">
        <w:rPr>
          <w:rFonts w:asciiTheme="majorEastAsia" w:eastAsiaTheme="majorEastAsia" w:hAnsiTheme="majorEastAsia" w:hint="eastAsia"/>
          <w:sz w:val="24"/>
        </w:rPr>
        <w:t>高鸿钧等主编：《英美法原论》，北京大学出版社 2013 年版，第二章</w:t>
      </w:r>
    </w:p>
    <w:p w14:paraId="471E6E67"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“英美判例法”。</w:t>
      </w:r>
    </w:p>
    <w:p w14:paraId="757E4ADE" w14:textId="64C53785"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4] </w:t>
      </w:r>
      <w:r w:rsidR="003502BD" w:rsidRPr="003502BD">
        <w:rPr>
          <w:rFonts w:asciiTheme="majorEastAsia" w:eastAsiaTheme="majorEastAsia" w:hAnsiTheme="majorEastAsia" w:hint="eastAsia"/>
          <w:sz w:val="24"/>
        </w:rPr>
        <w:t>[美]富勒：《法律的道德性》，郑戈译，商务印书馆 2005 年版。</w:t>
      </w:r>
    </w:p>
    <w:p w14:paraId="090B249B" w14:textId="7524FB9D" w:rsidR="003502BD" w:rsidRPr="003502BD" w:rsidRDefault="003502BD" w:rsidP="003502BD">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2</w:t>
      </w:r>
      <w:r>
        <w:rPr>
          <w:rFonts w:asciiTheme="minorEastAsia" w:eastAsiaTheme="minorEastAsia" w:hAnsiTheme="minorEastAsia"/>
          <w:b/>
          <w:sz w:val="24"/>
        </w:rPr>
        <w:t>.</w:t>
      </w:r>
      <w:r w:rsidR="004B17C4">
        <w:rPr>
          <w:rFonts w:asciiTheme="minorEastAsia" w:eastAsiaTheme="minorEastAsia" w:hAnsiTheme="minorEastAsia" w:hint="eastAsia"/>
          <w:b/>
          <w:sz w:val="24"/>
        </w:rPr>
        <w:t>期刊</w:t>
      </w:r>
      <w:r>
        <w:rPr>
          <w:rFonts w:asciiTheme="minorEastAsia" w:eastAsiaTheme="minorEastAsia" w:hAnsiTheme="minorEastAsia" w:hint="eastAsia"/>
          <w:b/>
          <w:sz w:val="24"/>
        </w:rPr>
        <w:t>论文</w:t>
      </w:r>
    </w:p>
    <w:p w14:paraId="0B880ED3" w14:textId="6960E0E0"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5] </w:t>
      </w:r>
      <w:proofErr w:type="gramStart"/>
      <w:r w:rsidR="003502BD" w:rsidRPr="003502BD">
        <w:rPr>
          <w:rFonts w:asciiTheme="majorEastAsia" w:eastAsiaTheme="majorEastAsia" w:hAnsiTheme="majorEastAsia" w:hint="eastAsia"/>
          <w:sz w:val="24"/>
        </w:rPr>
        <w:t>季卫东</w:t>
      </w:r>
      <w:proofErr w:type="gramEnd"/>
      <w:r w:rsidR="003502BD" w:rsidRPr="003502BD">
        <w:rPr>
          <w:rFonts w:asciiTheme="majorEastAsia" w:eastAsiaTheme="majorEastAsia" w:hAnsiTheme="majorEastAsia" w:hint="eastAsia"/>
          <w:sz w:val="24"/>
        </w:rPr>
        <w:t>：</w:t>
      </w:r>
      <w:proofErr w:type="gramStart"/>
      <w:r w:rsidR="003502BD" w:rsidRPr="003502BD">
        <w:rPr>
          <w:rFonts w:asciiTheme="majorEastAsia" w:eastAsiaTheme="majorEastAsia" w:hAnsiTheme="majorEastAsia" w:hint="eastAsia"/>
          <w:sz w:val="24"/>
        </w:rPr>
        <w:t>《</w:t>
      </w:r>
      <w:proofErr w:type="gramEnd"/>
      <w:r w:rsidR="003502BD" w:rsidRPr="003502BD">
        <w:rPr>
          <w:rFonts w:asciiTheme="majorEastAsia" w:eastAsiaTheme="majorEastAsia" w:hAnsiTheme="majorEastAsia" w:hint="eastAsia"/>
          <w:sz w:val="24"/>
        </w:rPr>
        <w:t>法律程序的意义：对中国法制建设的另一种思考</w:t>
      </w:r>
      <w:proofErr w:type="gramStart"/>
      <w:r w:rsidR="003502BD" w:rsidRPr="003502BD">
        <w:rPr>
          <w:rFonts w:asciiTheme="majorEastAsia" w:eastAsiaTheme="majorEastAsia" w:hAnsiTheme="majorEastAsia" w:hint="eastAsia"/>
          <w:sz w:val="24"/>
        </w:rPr>
        <w:t>》</w:t>
      </w:r>
      <w:proofErr w:type="gramEnd"/>
      <w:r w:rsidR="003502BD" w:rsidRPr="003502BD">
        <w:rPr>
          <w:rFonts w:asciiTheme="majorEastAsia" w:eastAsiaTheme="majorEastAsia" w:hAnsiTheme="majorEastAsia" w:hint="eastAsia"/>
          <w:sz w:val="24"/>
        </w:rPr>
        <w:t>，载</w:t>
      </w:r>
      <w:proofErr w:type="gramStart"/>
      <w:r w:rsidR="003502BD" w:rsidRPr="003502BD">
        <w:rPr>
          <w:rFonts w:asciiTheme="majorEastAsia" w:eastAsiaTheme="majorEastAsia" w:hAnsiTheme="majorEastAsia" w:hint="eastAsia"/>
          <w:sz w:val="24"/>
        </w:rPr>
        <w:t>《</w:t>
      </w:r>
      <w:proofErr w:type="gramEnd"/>
      <w:r w:rsidR="003502BD" w:rsidRPr="003502BD">
        <w:rPr>
          <w:rFonts w:asciiTheme="majorEastAsia" w:eastAsiaTheme="majorEastAsia" w:hAnsiTheme="majorEastAsia" w:hint="eastAsia"/>
          <w:sz w:val="24"/>
        </w:rPr>
        <w:t>中</w:t>
      </w:r>
    </w:p>
    <w:p w14:paraId="7DAD772F"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国社会科学</w:t>
      </w:r>
      <w:proofErr w:type="gramStart"/>
      <w:r w:rsidRPr="003502BD">
        <w:rPr>
          <w:rFonts w:asciiTheme="majorEastAsia" w:eastAsiaTheme="majorEastAsia" w:hAnsiTheme="majorEastAsia" w:hint="eastAsia"/>
          <w:sz w:val="24"/>
        </w:rPr>
        <w:t>》</w:t>
      </w:r>
      <w:proofErr w:type="gramEnd"/>
      <w:r w:rsidRPr="003502BD">
        <w:rPr>
          <w:rFonts w:asciiTheme="majorEastAsia" w:eastAsiaTheme="majorEastAsia" w:hAnsiTheme="majorEastAsia" w:hint="eastAsia"/>
          <w:sz w:val="24"/>
        </w:rPr>
        <w:t>1993 年第 1 期。</w:t>
      </w:r>
    </w:p>
    <w:p w14:paraId="02C251AB" w14:textId="74BC0BCE"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6] </w:t>
      </w:r>
      <w:r w:rsidR="003502BD" w:rsidRPr="003502BD">
        <w:rPr>
          <w:rFonts w:asciiTheme="majorEastAsia" w:eastAsiaTheme="majorEastAsia" w:hAnsiTheme="majorEastAsia" w:hint="eastAsia"/>
          <w:sz w:val="24"/>
        </w:rPr>
        <w:t>王保树：《股份有限公司机关构造中的董事和董事会》，载梁</w:t>
      </w:r>
      <w:proofErr w:type="gramStart"/>
      <w:r w:rsidR="003502BD" w:rsidRPr="003502BD">
        <w:rPr>
          <w:rFonts w:asciiTheme="majorEastAsia" w:eastAsiaTheme="majorEastAsia" w:hAnsiTheme="majorEastAsia" w:hint="eastAsia"/>
          <w:sz w:val="24"/>
        </w:rPr>
        <w:t>慧星</w:t>
      </w:r>
      <w:proofErr w:type="gramEnd"/>
      <w:r w:rsidR="003502BD" w:rsidRPr="003502BD">
        <w:rPr>
          <w:rFonts w:asciiTheme="majorEastAsia" w:eastAsiaTheme="majorEastAsia" w:hAnsiTheme="majorEastAsia" w:hint="eastAsia"/>
          <w:sz w:val="24"/>
        </w:rPr>
        <w:t>主编：</w:t>
      </w:r>
    </w:p>
    <w:p w14:paraId="73C3CFE1"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《民商法论丛》第 1 卷，法律出版社 1994 年版，第 110 页。</w:t>
      </w:r>
    </w:p>
    <w:p w14:paraId="3A0AE4E0" w14:textId="76F0483F"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7] </w:t>
      </w:r>
      <w:r w:rsidR="003502BD" w:rsidRPr="003502BD">
        <w:rPr>
          <w:rFonts w:asciiTheme="majorEastAsia" w:eastAsiaTheme="majorEastAsia" w:hAnsiTheme="majorEastAsia" w:hint="eastAsia"/>
          <w:sz w:val="24"/>
        </w:rPr>
        <w:t>[美]欧中坦：《千方百计上京城：清朝的京控》，谢鹏程译，载高道蕴</w:t>
      </w:r>
    </w:p>
    <w:p w14:paraId="4EFB32C6"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等编：《美国学者论中国法律传统》，中国政法大学出版社 1994 年版。</w:t>
      </w:r>
    </w:p>
    <w:p w14:paraId="15D7C820" w14:textId="49A5BBDE"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8] </w:t>
      </w:r>
      <w:r w:rsidR="003502BD" w:rsidRPr="003502BD">
        <w:rPr>
          <w:rFonts w:asciiTheme="majorEastAsia" w:eastAsiaTheme="majorEastAsia" w:hAnsiTheme="majorEastAsia" w:hint="eastAsia"/>
          <w:sz w:val="24"/>
        </w:rPr>
        <w:t>何海波：《判决书上网》，载《法制日报》2000 年 5 月 21 日，第 2 版。</w:t>
      </w:r>
    </w:p>
    <w:p w14:paraId="12252036" w14:textId="44D017F4" w:rsidR="003502BD" w:rsidRPr="003502BD" w:rsidRDefault="00AC44EA" w:rsidP="003502BD">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3</w:t>
      </w:r>
      <w:r>
        <w:rPr>
          <w:rFonts w:asciiTheme="minorEastAsia" w:eastAsiaTheme="minorEastAsia" w:hAnsiTheme="minorEastAsia"/>
          <w:b/>
          <w:sz w:val="24"/>
        </w:rPr>
        <w:t>.</w:t>
      </w:r>
      <w:r w:rsidR="003502BD" w:rsidRPr="003502BD">
        <w:rPr>
          <w:rFonts w:asciiTheme="minorEastAsia" w:eastAsiaTheme="minorEastAsia" w:hAnsiTheme="minorEastAsia" w:hint="eastAsia"/>
          <w:b/>
          <w:sz w:val="24"/>
        </w:rPr>
        <w:t>网络文章</w:t>
      </w:r>
    </w:p>
    <w:p w14:paraId="35516E04" w14:textId="357492E5"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9]</w:t>
      </w:r>
      <w:r w:rsidR="003502BD" w:rsidRPr="003502BD">
        <w:rPr>
          <w:rFonts w:asciiTheme="majorEastAsia" w:eastAsiaTheme="majorEastAsia" w:hAnsiTheme="majorEastAsia" w:hint="eastAsia"/>
          <w:sz w:val="24"/>
        </w:rPr>
        <w:t>汪波：《哈尔滨市政法机关正对“宝马案”认真调查复查》，</w:t>
      </w:r>
      <w:proofErr w:type="gramStart"/>
      <w:r w:rsidR="003502BD" w:rsidRPr="003502BD">
        <w:rPr>
          <w:rFonts w:asciiTheme="majorEastAsia" w:eastAsiaTheme="majorEastAsia" w:hAnsiTheme="majorEastAsia" w:hint="eastAsia"/>
          <w:sz w:val="24"/>
        </w:rPr>
        <w:t>载人民网</w:t>
      </w:r>
      <w:proofErr w:type="gramEnd"/>
    </w:p>
    <w:p w14:paraId="6C1EAB88" w14:textId="77777777" w:rsidR="00AC44EA"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2004 年 1 月 10 日，</w:t>
      </w:r>
    </w:p>
    <w:p w14:paraId="0FF6645A" w14:textId="5CB37865"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http://www.people.com.cn/GB/shehui/1062/2289764.html。</w:t>
      </w:r>
    </w:p>
    <w:p w14:paraId="7A747C73" w14:textId="4CAB2B41"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10]</w:t>
      </w:r>
      <w:r w:rsidR="003502BD" w:rsidRPr="003502BD">
        <w:rPr>
          <w:rFonts w:asciiTheme="majorEastAsia" w:eastAsiaTheme="majorEastAsia" w:hAnsiTheme="majorEastAsia" w:hint="eastAsia"/>
          <w:sz w:val="24"/>
        </w:rPr>
        <w:t>《温家宝主持国务院会议 研究房地产业健康发展措施》，载新华网，</w:t>
      </w:r>
    </w:p>
    <w:p w14:paraId="61D74AFA"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http://news.xinhuanet.com/newscenter/2006-05/17/content_4562304.htm 。</w:t>
      </w:r>
    </w:p>
    <w:p w14:paraId="1B6434C3" w14:textId="6052CB23"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11] </w:t>
      </w:r>
      <w:r w:rsidR="003502BD" w:rsidRPr="003502BD">
        <w:rPr>
          <w:rFonts w:asciiTheme="majorEastAsia" w:eastAsiaTheme="majorEastAsia" w:hAnsiTheme="majorEastAsia" w:hint="eastAsia"/>
          <w:sz w:val="24"/>
        </w:rPr>
        <w:t>赵耀彤：《一名基层法官眼里好律师的样子》，</w:t>
      </w:r>
      <w:proofErr w:type="gramStart"/>
      <w:r w:rsidR="003502BD" w:rsidRPr="003502BD">
        <w:rPr>
          <w:rFonts w:asciiTheme="majorEastAsia" w:eastAsiaTheme="majorEastAsia" w:hAnsiTheme="majorEastAsia" w:hint="eastAsia"/>
          <w:sz w:val="24"/>
        </w:rPr>
        <w:t>载微信公众号</w:t>
      </w:r>
      <w:proofErr w:type="gramEnd"/>
      <w:r w:rsidR="003502BD" w:rsidRPr="003502BD">
        <w:rPr>
          <w:rFonts w:asciiTheme="majorEastAsia" w:eastAsiaTheme="majorEastAsia" w:hAnsiTheme="majorEastAsia" w:hint="eastAsia"/>
          <w:sz w:val="24"/>
        </w:rPr>
        <w:t>“中国</w:t>
      </w:r>
    </w:p>
    <w:p w14:paraId="6E48CB71"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法律评论</w:t>
      </w:r>
      <w:proofErr w:type="gramStart"/>
      <w:r w:rsidRPr="003502BD">
        <w:rPr>
          <w:rFonts w:asciiTheme="majorEastAsia" w:eastAsiaTheme="majorEastAsia" w:hAnsiTheme="majorEastAsia" w:hint="eastAsia"/>
          <w:sz w:val="24"/>
        </w:rPr>
        <w:t>”</w:t>
      </w:r>
      <w:proofErr w:type="gramEnd"/>
      <w:r w:rsidRPr="003502BD">
        <w:rPr>
          <w:rFonts w:asciiTheme="majorEastAsia" w:eastAsiaTheme="majorEastAsia" w:hAnsiTheme="majorEastAsia" w:hint="eastAsia"/>
          <w:sz w:val="24"/>
        </w:rPr>
        <w:t>，2018 年 12 月 1 日。</w:t>
      </w:r>
    </w:p>
    <w:p w14:paraId="08BE17F4" w14:textId="09BE5FA3"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lastRenderedPageBreak/>
        <w:t>[</w:t>
      </w:r>
      <w:r>
        <w:rPr>
          <w:rFonts w:asciiTheme="majorEastAsia" w:eastAsiaTheme="majorEastAsia" w:hAnsiTheme="majorEastAsia"/>
          <w:sz w:val="24"/>
        </w:rPr>
        <w:t xml:space="preserve">12] </w:t>
      </w:r>
      <w:r w:rsidR="003502BD" w:rsidRPr="003502BD">
        <w:rPr>
          <w:rFonts w:asciiTheme="majorEastAsia" w:eastAsiaTheme="majorEastAsia" w:hAnsiTheme="majorEastAsia" w:hint="eastAsia"/>
          <w:sz w:val="24"/>
        </w:rPr>
        <w:t>参见法国行政法院网站,http://english.conseil-</w:t>
      </w:r>
      <w:r w:rsidR="003502BD" w:rsidRPr="003502BD">
        <w:rPr>
          <w:rFonts w:asciiTheme="majorEastAsia" w:eastAsiaTheme="majorEastAsia" w:hAnsiTheme="majorEastAsia"/>
          <w:sz w:val="24"/>
        </w:rPr>
        <w:t>10</w:t>
      </w:r>
      <w:r w:rsidR="003502BD" w:rsidRPr="003502BD">
        <w:rPr>
          <w:rFonts w:asciiTheme="majorEastAsia" w:eastAsiaTheme="majorEastAsia" w:hAnsiTheme="majorEastAsia" w:hint="eastAsia"/>
          <w:sz w:val="24"/>
        </w:rPr>
        <w:t>etat.fr/Judging, 2016 年 12 月 18 日访问。</w:t>
      </w:r>
    </w:p>
    <w:p w14:paraId="7FA9929A" w14:textId="1B4779B4" w:rsidR="003502BD" w:rsidRPr="003502BD" w:rsidRDefault="00AC44EA" w:rsidP="003502BD">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4</w:t>
      </w:r>
      <w:r>
        <w:rPr>
          <w:rFonts w:asciiTheme="minorEastAsia" w:eastAsiaTheme="minorEastAsia" w:hAnsiTheme="minorEastAsia"/>
          <w:b/>
          <w:sz w:val="24"/>
        </w:rPr>
        <w:t>.</w:t>
      </w:r>
      <w:r w:rsidR="003502BD" w:rsidRPr="003502BD">
        <w:rPr>
          <w:rFonts w:asciiTheme="minorEastAsia" w:eastAsiaTheme="minorEastAsia" w:hAnsiTheme="minorEastAsia" w:hint="eastAsia"/>
          <w:b/>
          <w:sz w:val="24"/>
        </w:rPr>
        <w:t>学位论文</w:t>
      </w:r>
    </w:p>
    <w:p w14:paraId="29EE8DC4" w14:textId="7C6D5763"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13] </w:t>
      </w:r>
      <w:r w:rsidR="003502BD" w:rsidRPr="003502BD">
        <w:rPr>
          <w:rFonts w:asciiTheme="majorEastAsia" w:eastAsiaTheme="majorEastAsia" w:hAnsiTheme="majorEastAsia" w:hint="eastAsia"/>
          <w:sz w:val="24"/>
        </w:rPr>
        <w:t>李松锋：《游走在上帝与凯撒之间：美国宪法第一修正案中的政教关系研究》，中国政法大学 2015 年博士学位论文。</w:t>
      </w:r>
    </w:p>
    <w:p w14:paraId="3FC15532" w14:textId="437B6BBE" w:rsidR="003502BD" w:rsidRPr="003502BD" w:rsidRDefault="00AC44EA" w:rsidP="003502BD">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5</w:t>
      </w:r>
      <w:r>
        <w:rPr>
          <w:rFonts w:asciiTheme="minorEastAsia" w:eastAsiaTheme="minorEastAsia" w:hAnsiTheme="minorEastAsia"/>
          <w:b/>
          <w:sz w:val="24"/>
        </w:rPr>
        <w:t>.</w:t>
      </w:r>
      <w:r w:rsidR="003502BD" w:rsidRPr="003502BD">
        <w:rPr>
          <w:rFonts w:asciiTheme="minorEastAsia" w:eastAsiaTheme="minorEastAsia" w:hAnsiTheme="minorEastAsia" w:hint="eastAsia"/>
          <w:b/>
          <w:sz w:val="24"/>
        </w:rPr>
        <w:t>法律文件</w:t>
      </w:r>
    </w:p>
    <w:p w14:paraId="76EE3375" w14:textId="44C5D46F"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14] </w:t>
      </w:r>
      <w:r w:rsidR="003502BD" w:rsidRPr="003502BD">
        <w:rPr>
          <w:rFonts w:asciiTheme="majorEastAsia" w:eastAsiaTheme="majorEastAsia" w:hAnsiTheme="majorEastAsia" w:hint="eastAsia"/>
          <w:sz w:val="24"/>
        </w:rPr>
        <w:t>《民法总则》第 27 条第 2 款第 3 项</w:t>
      </w:r>
      <w:r w:rsidR="009B3C3C">
        <w:rPr>
          <w:rFonts w:asciiTheme="majorEastAsia" w:eastAsiaTheme="majorEastAsia" w:hAnsiTheme="majorEastAsia" w:hint="eastAsia"/>
          <w:sz w:val="24"/>
        </w:rPr>
        <w:t>。</w:t>
      </w:r>
    </w:p>
    <w:p w14:paraId="2B38F69B" w14:textId="394A7251"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15] </w:t>
      </w:r>
      <w:r w:rsidR="003502BD" w:rsidRPr="003502BD">
        <w:rPr>
          <w:rFonts w:asciiTheme="majorEastAsia" w:eastAsiaTheme="majorEastAsia" w:hAnsiTheme="majorEastAsia" w:hint="eastAsia"/>
          <w:sz w:val="24"/>
        </w:rPr>
        <w:t>《国务院关于在全国建立农村最低生活保障制度的通知》，国发〔2007〕</w:t>
      </w:r>
    </w:p>
    <w:p w14:paraId="43596FC0"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19 号，2007 年 7 月 11 日发布。</w:t>
      </w:r>
    </w:p>
    <w:p w14:paraId="5920F19D" w14:textId="50901B7D" w:rsidR="003502BD" w:rsidRPr="003502BD" w:rsidRDefault="00AC44EA" w:rsidP="003502BD">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6</w:t>
      </w:r>
      <w:r>
        <w:rPr>
          <w:rFonts w:asciiTheme="minorEastAsia" w:eastAsiaTheme="minorEastAsia" w:hAnsiTheme="minorEastAsia"/>
          <w:b/>
          <w:sz w:val="24"/>
        </w:rPr>
        <w:t>.</w:t>
      </w:r>
      <w:r w:rsidR="003502BD" w:rsidRPr="003502BD">
        <w:rPr>
          <w:rFonts w:asciiTheme="minorEastAsia" w:eastAsiaTheme="minorEastAsia" w:hAnsiTheme="minorEastAsia" w:hint="eastAsia"/>
          <w:b/>
          <w:sz w:val="24"/>
        </w:rPr>
        <w:t>司法案例</w:t>
      </w:r>
    </w:p>
    <w:p w14:paraId="7BE21FDA" w14:textId="1682B733"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16] </w:t>
      </w:r>
      <w:proofErr w:type="gramStart"/>
      <w:r w:rsidR="003502BD" w:rsidRPr="003502BD">
        <w:rPr>
          <w:rFonts w:asciiTheme="majorEastAsia" w:eastAsiaTheme="majorEastAsia" w:hAnsiTheme="majorEastAsia" w:hint="eastAsia"/>
          <w:sz w:val="24"/>
        </w:rPr>
        <w:t>包郑照诉</w:t>
      </w:r>
      <w:proofErr w:type="gramEnd"/>
      <w:r w:rsidR="003502BD" w:rsidRPr="003502BD">
        <w:rPr>
          <w:rFonts w:asciiTheme="majorEastAsia" w:eastAsiaTheme="majorEastAsia" w:hAnsiTheme="majorEastAsia" w:hint="eastAsia"/>
          <w:sz w:val="24"/>
        </w:rPr>
        <w:t>苍南县人民政府强制拆除房屋案，浙江省高级人民法院（1988）浙法民上字 7 号民事判决书。</w:t>
      </w:r>
    </w:p>
    <w:p w14:paraId="2CECDDEA" w14:textId="53F74805"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17]</w:t>
      </w:r>
      <w:r w:rsidR="003502BD" w:rsidRPr="003502BD">
        <w:rPr>
          <w:rFonts w:asciiTheme="majorEastAsia" w:eastAsiaTheme="majorEastAsia" w:hAnsiTheme="majorEastAsia" w:hint="eastAsia"/>
          <w:sz w:val="24"/>
        </w:rPr>
        <w:t xml:space="preserve"> 陆红霞诉南通</w:t>
      </w:r>
      <w:proofErr w:type="gramStart"/>
      <w:r w:rsidR="003502BD" w:rsidRPr="003502BD">
        <w:rPr>
          <w:rFonts w:asciiTheme="majorEastAsia" w:eastAsiaTheme="majorEastAsia" w:hAnsiTheme="majorEastAsia" w:hint="eastAsia"/>
          <w:sz w:val="24"/>
        </w:rPr>
        <w:t>市发改委</w:t>
      </w:r>
      <w:proofErr w:type="gramEnd"/>
      <w:r w:rsidR="003502BD" w:rsidRPr="003502BD">
        <w:rPr>
          <w:rFonts w:asciiTheme="majorEastAsia" w:eastAsiaTheme="majorEastAsia" w:hAnsiTheme="majorEastAsia" w:hint="eastAsia"/>
          <w:sz w:val="24"/>
        </w:rPr>
        <w:t>政府信息公开案，《最高人民法院公报》2015</w:t>
      </w:r>
    </w:p>
    <w:p w14:paraId="160A2D42" w14:textId="77777777" w:rsidR="003502BD" w:rsidRPr="003502BD" w:rsidRDefault="003502BD" w:rsidP="003502BD">
      <w:pPr>
        <w:spacing w:line="360" w:lineRule="auto"/>
        <w:rPr>
          <w:rFonts w:asciiTheme="majorEastAsia" w:eastAsiaTheme="majorEastAsia" w:hAnsiTheme="majorEastAsia"/>
          <w:sz w:val="24"/>
        </w:rPr>
      </w:pPr>
      <w:r w:rsidRPr="003502BD">
        <w:rPr>
          <w:rFonts w:asciiTheme="majorEastAsia" w:eastAsiaTheme="majorEastAsia" w:hAnsiTheme="majorEastAsia" w:hint="eastAsia"/>
          <w:sz w:val="24"/>
        </w:rPr>
        <w:t>年第 11 期。</w:t>
      </w:r>
    </w:p>
    <w:p w14:paraId="1F76E8E3" w14:textId="23275375" w:rsidR="003502BD" w:rsidRPr="003502BD" w:rsidRDefault="00AC44EA" w:rsidP="003502BD">
      <w:pPr>
        <w:spacing w:line="360" w:lineRule="auto"/>
        <w:rPr>
          <w:rFonts w:asciiTheme="minorEastAsia" w:eastAsiaTheme="minorEastAsia" w:hAnsiTheme="minorEastAsia"/>
          <w:b/>
          <w:sz w:val="24"/>
        </w:rPr>
      </w:pPr>
      <w:r>
        <w:rPr>
          <w:rFonts w:asciiTheme="minorEastAsia" w:eastAsiaTheme="minorEastAsia" w:hAnsiTheme="minorEastAsia" w:hint="eastAsia"/>
          <w:b/>
          <w:sz w:val="24"/>
        </w:rPr>
        <w:t>7</w:t>
      </w:r>
      <w:r>
        <w:rPr>
          <w:rFonts w:asciiTheme="minorEastAsia" w:eastAsiaTheme="minorEastAsia" w:hAnsiTheme="minorEastAsia"/>
          <w:b/>
          <w:sz w:val="24"/>
        </w:rPr>
        <w:t>.</w:t>
      </w:r>
      <w:r w:rsidR="003502BD" w:rsidRPr="003502BD">
        <w:rPr>
          <w:rFonts w:asciiTheme="minorEastAsia" w:eastAsiaTheme="minorEastAsia" w:hAnsiTheme="minorEastAsia" w:hint="eastAsia"/>
          <w:b/>
          <w:sz w:val="24"/>
        </w:rPr>
        <w:t>英文报刊文章和书籍</w:t>
      </w:r>
    </w:p>
    <w:p w14:paraId="02813500" w14:textId="7C18F95E"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18]</w:t>
      </w:r>
      <w:r w:rsidR="003502BD" w:rsidRPr="003502BD">
        <w:rPr>
          <w:rFonts w:asciiTheme="majorEastAsia" w:eastAsiaTheme="majorEastAsia" w:hAnsiTheme="majorEastAsia" w:hint="eastAsia"/>
          <w:sz w:val="24"/>
        </w:rPr>
        <w:t xml:space="preserve"> Charles A. Reich, The New Property, 73 Yale Law Journal 733, 737-38</w:t>
      </w:r>
      <w:r w:rsidR="003502BD" w:rsidRPr="003502BD">
        <w:rPr>
          <w:rFonts w:asciiTheme="majorEastAsia" w:eastAsiaTheme="majorEastAsia" w:hAnsiTheme="majorEastAsia"/>
          <w:sz w:val="24"/>
        </w:rPr>
        <w:t>(1964).</w:t>
      </w:r>
    </w:p>
    <w:p w14:paraId="36385123" w14:textId="20624215" w:rsidR="003502BD" w:rsidRP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19]</w:t>
      </w:r>
      <w:r w:rsidR="003502BD" w:rsidRPr="003502BD">
        <w:rPr>
          <w:rFonts w:asciiTheme="majorEastAsia" w:eastAsiaTheme="majorEastAsia" w:hAnsiTheme="majorEastAsia" w:hint="eastAsia"/>
          <w:sz w:val="24"/>
        </w:rPr>
        <w:t xml:space="preserve"> Louis D. Brandeis, What Publicity Can Do, Harper's Weekly, Dec. 20, </w:t>
      </w:r>
      <w:proofErr w:type="gramStart"/>
      <w:r w:rsidR="003502BD" w:rsidRPr="003502BD">
        <w:rPr>
          <w:rFonts w:asciiTheme="majorEastAsia" w:eastAsiaTheme="majorEastAsia" w:hAnsiTheme="majorEastAsia" w:hint="eastAsia"/>
          <w:sz w:val="24"/>
        </w:rPr>
        <w:t>1913,</w:t>
      </w:r>
      <w:r w:rsidR="003502BD" w:rsidRPr="003502BD">
        <w:rPr>
          <w:rFonts w:asciiTheme="majorEastAsia" w:eastAsiaTheme="majorEastAsia" w:hAnsiTheme="majorEastAsia"/>
          <w:sz w:val="24"/>
        </w:rPr>
        <w:t>p.</w:t>
      </w:r>
      <w:proofErr w:type="gramEnd"/>
      <w:r w:rsidR="003502BD" w:rsidRPr="003502BD">
        <w:rPr>
          <w:rFonts w:asciiTheme="majorEastAsia" w:eastAsiaTheme="majorEastAsia" w:hAnsiTheme="majorEastAsia"/>
          <w:sz w:val="24"/>
        </w:rPr>
        <w:t>10.</w:t>
      </w:r>
    </w:p>
    <w:p w14:paraId="208C2ADB" w14:textId="42F1F3A3" w:rsidR="003502BD" w:rsidRDefault="00DD7AB5" w:rsidP="003502BD">
      <w:pPr>
        <w:spacing w:line="360" w:lineRule="auto"/>
        <w:rPr>
          <w:rFonts w:asciiTheme="majorEastAsia" w:eastAsiaTheme="majorEastAsia" w:hAnsiTheme="majorEastAsia"/>
          <w:sz w:val="24"/>
        </w:rPr>
      </w:pPr>
      <w:r>
        <w:rPr>
          <w:rFonts w:asciiTheme="majorEastAsia" w:eastAsiaTheme="majorEastAsia" w:hAnsiTheme="majorEastAsia" w:hint="eastAsia"/>
          <w:sz w:val="24"/>
        </w:rPr>
        <w:t>[</w:t>
      </w:r>
      <w:r>
        <w:rPr>
          <w:rFonts w:asciiTheme="majorEastAsia" w:eastAsiaTheme="majorEastAsia" w:hAnsiTheme="majorEastAsia"/>
          <w:sz w:val="24"/>
        </w:rPr>
        <w:t xml:space="preserve">20] </w:t>
      </w:r>
      <w:r w:rsidR="003502BD" w:rsidRPr="003502BD">
        <w:rPr>
          <w:rFonts w:asciiTheme="majorEastAsia" w:eastAsiaTheme="majorEastAsia" w:hAnsiTheme="majorEastAsia" w:hint="eastAsia"/>
          <w:sz w:val="24"/>
        </w:rPr>
        <w:t>William Alford, To Steal a Book is an Elegant Offense: Intellectual</w:t>
      </w:r>
      <w:r w:rsidR="003502BD">
        <w:rPr>
          <w:rFonts w:asciiTheme="majorEastAsia" w:eastAsiaTheme="majorEastAsia" w:hAnsiTheme="majorEastAsia"/>
          <w:sz w:val="24"/>
        </w:rPr>
        <w:t xml:space="preserve"> </w:t>
      </w:r>
      <w:r w:rsidR="003502BD" w:rsidRPr="003502BD">
        <w:rPr>
          <w:rFonts w:asciiTheme="majorEastAsia" w:eastAsiaTheme="majorEastAsia" w:hAnsiTheme="majorEastAsia"/>
          <w:sz w:val="24"/>
        </w:rPr>
        <w:t>Property Law in Chinese Civilization, Stanford University Press, 1995, p.98.</w:t>
      </w:r>
    </w:p>
    <w:p w14:paraId="1F47EEDB" w14:textId="77777777" w:rsidR="00E96550" w:rsidRPr="002D2ABE" w:rsidRDefault="00E96550" w:rsidP="00E96550">
      <w:pPr>
        <w:spacing w:before="40" w:after="40" w:line="360" w:lineRule="auto"/>
        <w:ind w:firstLineChars="100" w:firstLine="240"/>
        <w:jc w:val="left"/>
        <w:rPr>
          <w:rFonts w:ascii="宋体" w:hAnsi="宋体" w:cs="宋体"/>
          <w:sz w:val="24"/>
        </w:rPr>
      </w:pPr>
    </w:p>
    <w:p w14:paraId="25A30A66" w14:textId="77777777" w:rsidR="00E96550" w:rsidRDefault="00E96550" w:rsidP="00E96550">
      <w:pPr>
        <w:tabs>
          <w:tab w:val="left" w:pos="180"/>
          <w:tab w:val="center" w:pos="4252"/>
        </w:tabs>
        <w:topLinePunct/>
        <w:adjustRightInd w:val="0"/>
        <w:spacing w:line="360" w:lineRule="auto"/>
        <w:jc w:val="center"/>
        <w:rPr>
          <w:rFonts w:ascii="宋体" w:hAnsi="宋体"/>
          <w:b/>
          <w:color w:val="000000"/>
          <w:sz w:val="30"/>
          <w:szCs w:val="22"/>
          <w:lang w:val="zh-CN"/>
        </w:rPr>
      </w:pPr>
      <w:bookmarkStart w:id="20" w:name="_Toc32480_WPSOffice_Level1"/>
      <w:r>
        <w:rPr>
          <w:rFonts w:ascii="宋体" w:hAnsi="宋体" w:hint="eastAsia"/>
          <w:b/>
          <w:color w:val="000000"/>
          <w:sz w:val="30"/>
          <w:szCs w:val="22"/>
          <w:lang w:val="zh-CN"/>
        </w:rPr>
        <w:t>总结与体会</w:t>
      </w:r>
      <w:bookmarkEnd w:id="20"/>
    </w:p>
    <w:p w14:paraId="7AD29F6D" w14:textId="77777777" w:rsidR="00E96550" w:rsidRPr="0084247A" w:rsidRDefault="00E96550" w:rsidP="00E96550">
      <w:pPr>
        <w:spacing w:line="360" w:lineRule="auto"/>
        <w:ind w:firstLineChars="200" w:firstLine="480"/>
        <w:rPr>
          <w:rFonts w:ascii="宋体" w:hAnsi="宋体"/>
          <w:sz w:val="24"/>
        </w:rPr>
      </w:pPr>
      <w:r w:rsidRPr="0084247A">
        <w:rPr>
          <w:rFonts w:ascii="宋体" w:hAnsi="宋体" w:hint="eastAsia"/>
          <w:sz w:val="24"/>
        </w:rPr>
        <w:t>时间过得很快，转眼就到了论文定稿的时候，从去年十二月份到现在整整快接近半年的时间了，在这个过程中我从最初的迷茫到后来的慢慢进入状态再到最后的思路清晰，经过几个月的努力，终于圆满完成论文。在这个过程中我付出了许多，也收获了很多</w:t>
      </w:r>
      <w:r>
        <w:rPr>
          <w:rFonts w:ascii="宋体" w:hAnsi="宋体" w:hint="eastAsia"/>
          <w:sz w:val="24"/>
        </w:rPr>
        <w:t>……</w:t>
      </w:r>
    </w:p>
    <w:p w14:paraId="7D3B1786" w14:textId="77777777" w:rsidR="00E96550" w:rsidRDefault="00E96550" w:rsidP="00E96550">
      <w:pPr>
        <w:topLinePunct/>
        <w:adjustRightInd w:val="0"/>
        <w:spacing w:line="360" w:lineRule="auto"/>
        <w:jc w:val="center"/>
        <w:rPr>
          <w:rFonts w:ascii="宋体" w:hAnsi="宋体"/>
          <w:b/>
          <w:color w:val="000000"/>
          <w:sz w:val="30"/>
          <w:lang w:val="zh-CN"/>
        </w:rPr>
      </w:pPr>
      <w:bookmarkStart w:id="21" w:name="_Toc10337_WPSOffice_Level1"/>
      <w:r>
        <w:rPr>
          <w:rFonts w:ascii="宋体" w:hAnsi="宋体" w:hint="eastAsia"/>
          <w:b/>
          <w:color w:val="000000"/>
          <w:sz w:val="30"/>
          <w:lang w:val="zh-CN"/>
        </w:rPr>
        <w:lastRenderedPageBreak/>
        <w:t>致谢辞</w:t>
      </w:r>
      <w:bookmarkEnd w:id="21"/>
    </w:p>
    <w:p w14:paraId="5F02647E" w14:textId="77777777" w:rsidR="00E96550" w:rsidRPr="00C26093" w:rsidRDefault="00E96550" w:rsidP="00E96550">
      <w:pPr>
        <w:spacing w:before="40" w:after="40" w:line="360" w:lineRule="auto"/>
        <w:ind w:firstLineChars="200" w:firstLine="480"/>
        <w:rPr>
          <w:b/>
          <w:sz w:val="24"/>
        </w:rPr>
      </w:pPr>
      <w:r>
        <w:rPr>
          <w:rFonts w:ascii="宋体" w:hAnsi="宋体" w:cs="宋体" w:hint="eastAsia"/>
          <w:kern w:val="0"/>
          <w:sz w:val="24"/>
          <w:lang w:bidi="ar"/>
        </w:rPr>
        <w:t>时间过得很快，转眼间，大学四年的生活就要结束了，我也即将离开校园迈入社会，心中怀着万分的不舍</w:t>
      </w:r>
      <w:r>
        <w:rPr>
          <w:rFonts w:ascii="宋体" w:hAnsi="宋体" w:hint="eastAsia"/>
          <w:sz w:val="24"/>
        </w:rPr>
        <w:t>……</w:t>
      </w:r>
    </w:p>
    <w:p w14:paraId="667931AB" w14:textId="77777777" w:rsidR="00E96550" w:rsidRPr="00E96550" w:rsidRDefault="00E96550" w:rsidP="00E96550">
      <w:pPr>
        <w:spacing w:before="40" w:after="40" w:line="360" w:lineRule="auto"/>
        <w:jc w:val="left"/>
        <w:rPr>
          <w:rFonts w:ascii="宋体" w:hAnsi="宋体"/>
          <w:sz w:val="24"/>
        </w:rPr>
      </w:pPr>
    </w:p>
    <w:sectPr w:rsidR="00E96550" w:rsidRPr="00E96550">
      <w:footerReference w:type="default" r:id="rId18"/>
      <w:footnotePr>
        <w:numFmt w:val="decimalEnclosedCircleChinese"/>
        <w:numRestart w:val="eachPage"/>
      </w:footnotePr>
      <w:pgSz w:w="11906" w:h="16838"/>
      <w:pgMar w:top="1440" w:right="1800" w:bottom="1440" w:left="1800" w:header="737"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5B3AB" w14:textId="77777777" w:rsidR="00C933CD" w:rsidRDefault="00C933CD"/>
  </w:endnote>
  <w:endnote w:type="continuationSeparator" w:id="0">
    <w:p w14:paraId="014D1731" w14:textId="77777777" w:rsidR="00C933CD" w:rsidRDefault="00C9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6BE93" w14:textId="77777777" w:rsidR="00BC2E64" w:rsidRDefault="00BC2E64">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6760177"/>
      <w:docPartObj>
        <w:docPartGallery w:val="Page Numbers (Bottom of Page)"/>
        <w:docPartUnique/>
      </w:docPartObj>
    </w:sdtPr>
    <w:sdtEndPr/>
    <w:sdtContent>
      <w:p w14:paraId="6FE1DAE9" w14:textId="54C56F94" w:rsidR="00BC2E64" w:rsidRDefault="00BC2E64">
        <w:pPr>
          <w:pStyle w:val="a6"/>
          <w:jc w:val="center"/>
        </w:pPr>
        <w:r>
          <w:fldChar w:fldCharType="begin"/>
        </w:r>
        <w:r>
          <w:instrText xml:space="preserve"> PAGE  \* ROMAN  \* MERGEFORMAT </w:instrText>
        </w:r>
        <w:r>
          <w:fldChar w:fldCharType="separate"/>
        </w:r>
        <w:r w:rsidR="00D67FDA">
          <w:rPr>
            <w:noProof/>
          </w:rPr>
          <w:t>III</w:t>
        </w:r>
        <w:r>
          <w:fldChar w:fldCharType="end"/>
        </w:r>
      </w:p>
    </w:sdtContent>
  </w:sdt>
  <w:p w14:paraId="0C08BC7B" w14:textId="77777777" w:rsidR="00BC2E64" w:rsidRDefault="00BC2E64">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654552"/>
      <w:docPartObj>
        <w:docPartGallery w:val="Page Numbers (Bottom of Page)"/>
        <w:docPartUnique/>
      </w:docPartObj>
    </w:sdtPr>
    <w:sdtEndPr/>
    <w:sdtContent>
      <w:p w14:paraId="5712E27D" w14:textId="62CE3588" w:rsidR="00BC2E64" w:rsidRDefault="00BC2E64">
        <w:pPr>
          <w:pStyle w:val="a6"/>
          <w:jc w:val="center"/>
        </w:pPr>
        <w:r>
          <w:fldChar w:fldCharType="begin"/>
        </w:r>
        <w:r>
          <w:instrText xml:space="preserve"> PAGE  \* ROMAN  \* MERGEFORMAT </w:instrText>
        </w:r>
        <w:r>
          <w:fldChar w:fldCharType="separate"/>
        </w:r>
        <w:r w:rsidR="00D67FDA">
          <w:rPr>
            <w:noProof/>
          </w:rPr>
          <w:t>I</w:t>
        </w:r>
        <w:r>
          <w:fldChar w:fldCharType="end"/>
        </w:r>
      </w:p>
    </w:sdtContent>
  </w:sdt>
  <w:p w14:paraId="3F801C46" w14:textId="77777777" w:rsidR="00BC2E64" w:rsidRDefault="00BC2E64">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6286466"/>
      <w:docPartObj>
        <w:docPartGallery w:val="Page Numbers (Bottom of Page)"/>
        <w:docPartUnique/>
      </w:docPartObj>
    </w:sdtPr>
    <w:sdtEndPr/>
    <w:sdtContent>
      <w:p w14:paraId="7D169AEC" w14:textId="4A513216" w:rsidR="00FC0C6A" w:rsidRDefault="00FC0C6A">
        <w:pPr>
          <w:pStyle w:val="a6"/>
          <w:jc w:val="center"/>
        </w:pPr>
        <w:r>
          <w:fldChar w:fldCharType="begin"/>
        </w:r>
        <w:r>
          <w:instrText>PAGE   \* MERGEFORMAT</w:instrText>
        </w:r>
        <w:r>
          <w:fldChar w:fldCharType="separate"/>
        </w:r>
        <w:r w:rsidR="00D67FDA" w:rsidRPr="00D67FDA">
          <w:rPr>
            <w:noProof/>
            <w:lang w:val="zh-CN"/>
          </w:rPr>
          <w:t>6</w:t>
        </w:r>
        <w:r>
          <w:fldChar w:fldCharType="end"/>
        </w:r>
      </w:p>
    </w:sdtContent>
  </w:sdt>
  <w:p w14:paraId="3C906682" w14:textId="3254ACB5" w:rsidR="00E73529" w:rsidRPr="00E73529" w:rsidRDefault="00E73529" w:rsidP="00E7352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C95D0" w14:textId="77777777" w:rsidR="00C933CD" w:rsidRDefault="00C933CD"/>
  </w:footnote>
  <w:footnote w:type="continuationSeparator" w:id="0">
    <w:p w14:paraId="0BA35071" w14:textId="77777777" w:rsidR="00C933CD" w:rsidRDefault="00C933CD">
      <w:r>
        <w:continuationSeparator/>
      </w:r>
    </w:p>
  </w:footnote>
  <w:footnote w:id="1">
    <w:p w14:paraId="745A151F" w14:textId="1EEE3AD7" w:rsidR="00EC5382" w:rsidRDefault="007500EB" w:rsidP="004F1562">
      <w:pPr>
        <w:pStyle w:val="aa"/>
        <w:rPr>
          <w:rFonts w:ascii="宋体" w:hAnsi="宋体"/>
          <w:sz w:val="21"/>
          <w:szCs w:val="21"/>
        </w:rPr>
      </w:pPr>
      <w:r>
        <w:rPr>
          <w:rFonts w:ascii="宋体" w:hAnsi="宋体" w:hint="eastAsia"/>
          <w:sz w:val="21"/>
          <w:szCs w:val="21"/>
          <w:vertAlign w:val="superscript"/>
        </w:rPr>
        <w:t>①</w:t>
      </w:r>
      <w:r w:rsidR="00CC2D47">
        <w:rPr>
          <w:rFonts w:ascii="宋体" w:hAnsi="宋体" w:hint="eastAsia"/>
          <w:sz w:val="21"/>
          <w:szCs w:val="21"/>
        </w:rPr>
        <w:t>案例</w:t>
      </w:r>
      <w:proofErr w:type="gramStart"/>
      <w:r w:rsidR="00CC2D47">
        <w:rPr>
          <w:rFonts w:ascii="宋体" w:hAnsi="宋体" w:hint="eastAsia"/>
          <w:sz w:val="21"/>
          <w:szCs w:val="21"/>
        </w:rPr>
        <w:t>一</w:t>
      </w:r>
      <w:proofErr w:type="gramEnd"/>
      <w:r w:rsidR="00CC2D47">
        <w:rPr>
          <w:rFonts w:ascii="宋体" w:hAnsi="宋体" w:hint="eastAsia"/>
          <w:sz w:val="21"/>
          <w:szCs w:val="21"/>
        </w:rPr>
        <w:t>详情参见最高人民法院（2015）民</w:t>
      </w:r>
      <w:proofErr w:type="gramStart"/>
      <w:r w:rsidR="00CC2D47">
        <w:rPr>
          <w:rFonts w:ascii="宋体" w:hAnsi="宋体" w:hint="eastAsia"/>
          <w:sz w:val="21"/>
          <w:szCs w:val="21"/>
        </w:rPr>
        <w:t>一</w:t>
      </w:r>
      <w:proofErr w:type="gramEnd"/>
      <w:r w:rsidR="00CC2D47">
        <w:rPr>
          <w:rFonts w:ascii="宋体" w:hAnsi="宋体" w:hint="eastAsia"/>
          <w:sz w:val="21"/>
          <w:szCs w:val="21"/>
        </w:rPr>
        <w:t>终字第150号民事判决书。</w:t>
      </w:r>
    </w:p>
  </w:footnote>
  <w:footnote w:id="2">
    <w:p w14:paraId="3EE93A67" w14:textId="3C1D3866" w:rsidR="00EC5382" w:rsidRDefault="004F1562">
      <w:pPr>
        <w:pStyle w:val="aa"/>
        <w:ind w:left="180" w:hangingChars="100" w:hanging="180"/>
        <w:rPr>
          <w:rFonts w:ascii="宋体" w:hAnsi="宋体"/>
          <w:sz w:val="21"/>
          <w:szCs w:val="21"/>
        </w:rPr>
      </w:pPr>
      <w:r>
        <w:rPr>
          <w:rStyle w:val="af0"/>
        </w:rPr>
        <w:footnoteRef/>
      </w:r>
      <w:r w:rsidR="00CC2D47">
        <w:rPr>
          <w:rFonts w:ascii="宋体" w:hAnsi="宋体"/>
          <w:sz w:val="21"/>
          <w:szCs w:val="21"/>
          <w:vertAlign w:val="superscript"/>
        </w:rPr>
        <w:t xml:space="preserve"> </w:t>
      </w:r>
      <w:r w:rsidR="00CC2D47">
        <w:rPr>
          <w:rFonts w:ascii="宋体" w:hAnsi="宋体" w:hint="eastAsia"/>
          <w:sz w:val="21"/>
          <w:szCs w:val="21"/>
        </w:rPr>
        <w:t>案例二详情参见《最高人民法院公报》2017年第3期（总第245期）。</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7F23F" w14:textId="77777777" w:rsidR="00BC2E64" w:rsidRDefault="00BC2E64">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D60F" w14:textId="41D319C8" w:rsidR="00EC5382" w:rsidRDefault="00AB71B6" w:rsidP="00404DBA">
    <w:pPr>
      <w:pStyle w:val="a8"/>
      <w:jc w:val="left"/>
    </w:pPr>
    <w:r>
      <w:rPr>
        <w:rFonts w:hint="eastAsia"/>
        <w:noProof/>
      </w:rPr>
      <w:drawing>
        <wp:inline distT="0" distB="0" distL="0" distR="0" wp14:anchorId="5A90DE34" wp14:editId="5DF45807">
          <wp:extent cx="523875" cy="513896"/>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
                    <a:extLst>
                      <a:ext uri="{28A0092B-C50C-407E-A947-70E740481C1C}">
                        <a14:useLocalDpi xmlns:a14="http://schemas.microsoft.com/office/drawing/2010/main" val="0"/>
                      </a:ext>
                    </a:extLst>
                  </a:blip>
                  <a:stretch>
                    <a:fillRect/>
                  </a:stretch>
                </pic:blipFill>
                <pic:spPr>
                  <a:xfrm>
                    <a:off x="0" y="0"/>
                    <a:ext cx="540347" cy="530055"/>
                  </a:xfrm>
                  <a:prstGeom prst="rect">
                    <a:avLst/>
                  </a:prstGeom>
                </pic:spPr>
              </pic:pic>
            </a:graphicData>
          </a:graphic>
        </wp:inline>
      </w:drawing>
    </w:r>
    <w:r w:rsidR="00404DBA">
      <w:rPr>
        <w:rFonts w:hint="eastAsia"/>
      </w:rPr>
      <w:t xml:space="preserve"> </w:t>
    </w:r>
    <w:r w:rsidR="00404DBA">
      <w:t xml:space="preserve">              </w:t>
    </w:r>
    <w:r w:rsidR="00404DBA">
      <w:rPr>
        <w:noProof/>
      </w:rPr>
      <w:drawing>
        <wp:inline distT="0" distB="0" distL="0" distR="0" wp14:anchorId="17EDEA62" wp14:editId="33EBF73C">
          <wp:extent cx="2666365" cy="3143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
                    <a:extLst>
                      <a:ext uri="{28A0092B-C50C-407E-A947-70E740481C1C}">
                        <a14:useLocalDpi xmlns:a14="http://schemas.microsoft.com/office/drawing/2010/main" val="0"/>
                      </a:ext>
                    </a:extLst>
                  </a:blip>
                  <a:stretch>
                    <a:fillRect/>
                  </a:stretch>
                </pic:blipFill>
                <pic:spPr>
                  <a:xfrm>
                    <a:off x="0" y="0"/>
                    <a:ext cx="2679395" cy="31586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1CA6E" w14:textId="77777777" w:rsidR="00EC5382" w:rsidRDefault="00EC5382">
    <w:pPr>
      <w:pStyle w:val="a8"/>
      <w:pBdr>
        <w:bottom w:val="none" w:sz="0" w:space="1"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757C6"/>
    <w:multiLevelType w:val="hybridMultilevel"/>
    <w:tmpl w:val="1FC2B42A"/>
    <w:lvl w:ilvl="0" w:tplc="03E4C452">
      <w:start w:val="1"/>
      <w:numFmt w:val="decimalEnclosedCircle"/>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99"/>
    <w:rsid w:val="00014283"/>
    <w:rsid w:val="000145DC"/>
    <w:rsid w:val="00064B6F"/>
    <w:rsid w:val="00085F91"/>
    <w:rsid w:val="000873D9"/>
    <w:rsid w:val="000C10BE"/>
    <w:rsid w:val="000C1DDB"/>
    <w:rsid w:val="000D1D9D"/>
    <w:rsid w:val="000E5238"/>
    <w:rsid w:val="00121E07"/>
    <w:rsid w:val="00167AB7"/>
    <w:rsid w:val="00172A27"/>
    <w:rsid w:val="00180D56"/>
    <w:rsid w:val="001B4DFA"/>
    <w:rsid w:val="001D5162"/>
    <w:rsid w:val="001F4FA1"/>
    <w:rsid w:val="0021535D"/>
    <w:rsid w:val="00216CC4"/>
    <w:rsid w:val="00232D98"/>
    <w:rsid w:val="002714FC"/>
    <w:rsid w:val="00273CE7"/>
    <w:rsid w:val="00286369"/>
    <w:rsid w:val="00287719"/>
    <w:rsid w:val="002A3AE5"/>
    <w:rsid w:val="002A4F5F"/>
    <w:rsid w:val="002C28F3"/>
    <w:rsid w:val="002D2ABE"/>
    <w:rsid w:val="002E5975"/>
    <w:rsid w:val="003502BD"/>
    <w:rsid w:val="003A4A3B"/>
    <w:rsid w:val="003D53AB"/>
    <w:rsid w:val="00404DBA"/>
    <w:rsid w:val="00434F63"/>
    <w:rsid w:val="00436028"/>
    <w:rsid w:val="00494264"/>
    <w:rsid w:val="004A562A"/>
    <w:rsid w:val="004B17C4"/>
    <w:rsid w:val="004B17EC"/>
    <w:rsid w:val="004B1EF8"/>
    <w:rsid w:val="004B4D44"/>
    <w:rsid w:val="004F1562"/>
    <w:rsid w:val="00527324"/>
    <w:rsid w:val="00550D42"/>
    <w:rsid w:val="00571AB0"/>
    <w:rsid w:val="00582386"/>
    <w:rsid w:val="00587D3F"/>
    <w:rsid w:val="00592433"/>
    <w:rsid w:val="00594753"/>
    <w:rsid w:val="005C47DE"/>
    <w:rsid w:val="005F5525"/>
    <w:rsid w:val="005F7F37"/>
    <w:rsid w:val="006018DD"/>
    <w:rsid w:val="00605670"/>
    <w:rsid w:val="00630D06"/>
    <w:rsid w:val="00631FA5"/>
    <w:rsid w:val="006A637B"/>
    <w:rsid w:val="0074001B"/>
    <w:rsid w:val="007500EB"/>
    <w:rsid w:val="007B5FA4"/>
    <w:rsid w:val="007C6A3F"/>
    <w:rsid w:val="007F3470"/>
    <w:rsid w:val="008118B9"/>
    <w:rsid w:val="00814A6A"/>
    <w:rsid w:val="008329B2"/>
    <w:rsid w:val="0084247A"/>
    <w:rsid w:val="0085108E"/>
    <w:rsid w:val="00875FFE"/>
    <w:rsid w:val="008961BA"/>
    <w:rsid w:val="008A49E2"/>
    <w:rsid w:val="008C3A35"/>
    <w:rsid w:val="008E0DD0"/>
    <w:rsid w:val="008F610B"/>
    <w:rsid w:val="0092519A"/>
    <w:rsid w:val="00950F49"/>
    <w:rsid w:val="00985B4A"/>
    <w:rsid w:val="0099212A"/>
    <w:rsid w:val="009A32F6"/>
    <w:rsid w:val="009B3C3C"/>
    <w:rsid w:val="009C6882"/>
    <w:rsid w:val="00A07019"/>
    <w:rsid w:val="00A22442"/>
    <w:rsid w:val="00A36670"/>
    <w:rsid w:val="00A50C1B"/>
    <w:rsid w:val="00AA2D69"/>
    <w:rsid w:val="00AB71B6"/>
    <w:rsid w:val="00AC44EA"/>
    <w:rsid w:val="00AD760D"/>
    <w:rsid w:val="00AF3899"/>
    <w:rsid w:val="00B04FD9"/>
    <w:rsid w:val="00B07631"/>
    <w:rsid w:val="00B6530E"/>
    <w:rsid w:val="00BA2EC5"/>
    <w:rsid w:val="00BB6828"/>
    <w:rsid w:val="00BC2E64"/>
    <w:rsid w:val="00BD7888"/>
    <w:rsid w:val="00BF080D"/>
    <w:rsid w:val="00C0775E"/>
    <w:rsid w:val="00C21A01"/>
    <w:rsid w:val="00C26093"/>
    <w:rsid w:val="00C30A5D"/>
    <w:rsid w:val="00C35C1F"/>
    <w:rsid w:val="00C933CD"/>
    <w:rsid w:val="00CC2D47"/>
    <w:rsid w:val="00CC4ABA"/>
    <w:rsid w:val="00CD2E24"/>
    <w:rsid w:val="00CD52A8"/>
    <w:rsid w:val="00D04A6E"/>
    <w:rsid w:val="00D42397"/>
    <w:rsid w:val="00D67FDA"/>
    <w:rsid w:val="00DD7AB5"/>
    <w:rsid w:val="00E35FDF"/>
    <w:rsid w:val="00E653D0"/>
    <w:rsid w:val="00E73529"/>
    <w:rsid w:val="00E74681"/>
    <w:rsid w:val="00E85F53"/>
    <w:rsid w:val="00E96550"/>
    <w:rsid w:val="00EA2886"/>
    <w:rsid w:val="00EC1606"/>
    <w:rsid w:val="00EC42DC"/>
    <w:rsid w:val="00EC5382"/>
    <w:rsid w:val="00F173F7"/>
    <w:rsid w:val="00F451FB"/>
    <w:rsid w:val="00F55427"/>
    <w:rsid w:val="00F71B70"/>
    <w:rsid w:val="00F77ADC"/>
    <w:rsid w:val="00FA3D38"/>
    <w:rsid w:val="00FB3FE6"/>
    <w:rsid w:val="00FC0C6A"/>
    <w:rsid w:val="00FC70AA"/>
    <w:rsid w:val="00FE7C1E"/>
    <w:rsid w:val="00FF0EF4"/>
    <w:rsid w:val="00FF514D"/>
    <w:rsid w:val="013B160E"/>
    <w:rsid w:val="051409CD"/>
    <w:rsid w:val="07195AA5"/>
    <w:rsid w:val="07B0580A"/>
    <w:rsid w:val="0B5736B6"/>
    <w:rsid w:val="0BE70A9B"/>
    <w:rsid w:val="0FB602BC"/>
    <w:rsid w:val="1180765C"/>
    <w:rsid w:val="136E1FB1"/>
    <w:rsid w:val="13B700A0"/>
    <w:rsid w:val="16FE2828"/>
    <w:rsid w:val="1B231709"/>
    <w:rsid w:val="1BC5086D"/>
    <w:rsid w:val="250D41ED"/>
    <w:rsid w:val="257C685D"/>
    <w:rsid w:val="2D94188C"/>
    <w:rsid w:val="2E532253"/>
    <w:rsid w:val="2F865D14"/>
    <w:rsid w:val="2FDC5B62"/>
    <w:rsid w:val="32B80B4A"/>
    <w:rsid w:val="34E3673F"/>
    <w:rsid w:val="3950347C"/>
    <w:rsid w:val="3A5E1C16"/>
    <w:rsid w:val="43542777"/>
    <w:rsid w:val="456E23CF"/>
    <w:rsid w:val="468B3985"/>
    <w:rsid w:val="498359DF"/>
    <w:rsid w:val="53851E31"/>
    <w:rsid w:val="5411412A"/>
    <w:rsid w:val="57A46D92"/>
    <w:rsid w:val="5CE21317"/>
    <w:rsid w:val="5D7C25A3"/>
    <w:rsid w:val="609B180C"/>
    <w:rsid w:val="61532459"/>
    <w:rsid w:val="67DE20BF"/>
    <w:rsid w:val="761C7462"/>
    <w:rsid w:val="76A23E45"/>
    <w:rsid w:val="77AA517A"/>
    <w:rsid w:val="78811A75"/>
    <w:rsid w:val="7A3B28D0"/>
    <w:rsid w:val="7C3C0996"/>
    <w:rsid w:val="7D1C0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1B5D85C4"/>
  <w15:docId w15:val="{CF204EE0-9D16-42FC-8DFD-A793FEE09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lsdException w:name="line number" w:semiHidden="1" w:unhideWhenUsed="1"/>
    <w:lsdException w:name="page number"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4EA"/>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hAnsi="宋体" w:hint="eastAsia"/>
      <w:b/>
      <w:kern w:val="0"/>
      <w:sz w:val="36"/>
      <w:szCs w:val="36"/>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400" w:lineRule="exact"/>
      <w:ind w:rightChars="-28" w:right="-28" w:firstLineChars="200" w:firstLine="480"/>
    </w:pPr>
    <w:rPr>
      <w:rFonts w:ascii="楷体_GB2312" w:eastAsia="楷体_GB2312" w:hAnsi="宋体"/>
      <w:sz w:val="24"/>
    </w:r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uiPriority w:val="99"/>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qFormat/>
    <w:pPr>
      <w:snapToGrid w:val="0"/>
      <w:jc w:val="left"/>
    </w:pPr>
    <w:rPr>
      <w:sz w:val="18"/>
    </w:rPr>
  </w:style>
  <w:style w:type="paragraph" w:styleId="ab">
    <w:name w:val="Normal (Web)"/>
    <w:basedOn w:val="a"/>
    <w:qFormat/>
    <w:pPr>
      <w:widowControl/>
      <w:spacing w:before="100" w:beforeAutospacing="1" w:after="100" w:afterAutospacing="1"/>
      <w:jc w:val="left"/>
    </w:pPr>
    <w:rPr>
      <w:rFonts w:ascii="Arial Unicode MS" w:eastAsia="Arial Unicode MS" w:hAnsi="Arial Unicode MS" w:cs="Arial Unicode MS"/>
      <w:kern w:val="0"/>
      <w:sz w:val="24"/>
    </w:rPr>
  </w:style>
  <w:style w:type="character" w:styleId="ac">
    <w:name w:val="Strong"/>
    <w:basedOn w:val="a0"/>
    <w:qFormat/>
    <w:rPr>
      <w:b/>
    </w:rPr>
  </w:style>
  <w:style w:type="character" w:styleId="ad">
    <w:name w:val="page number"/>
    <w:basedOn w:val="a0"/>
    <w:qFormat/>
  </w:style>
  <w:style w:type="character" w:styleId="ae">
    <w:name w:val="Emphasis"/>
    <w:basedOn w:val="a0"/>
    <w:qFormat/>
  </w:style>
  <w:style w:type="character" w:styleId="af">
    <w:name w:val="Hyperlink"/>
    <w:basedOn w:val="a0"/>
    <w:qFormat/>
    <w:rPr>
      <w:color w:val="0000FF"/>
      <w:u w:val="single"/>
    </w:rPr>
  </w:style>
  <w:style w:type="character" w:styleId="af0">
    <w:name w:val="footnote reference"/>
    <w:basedOn w:val="a0"/>
    <w:qFormat/>
    <w:rPr>
      <w:vertAlign w:val="superscript"/>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swflegend">
    <w:name w:val="swflegend"/>
    <w:basedOn w:val="a0"/>
    <w:qFormat/>
    <w:rPr>
      <w:rFonts w:ascii="Arial" w:hAnsi="Arial" w:cs="Arial"/>
      <w:b/>
      <w:color w:val="73B304"/>
      <w:sz w:val="21"/>
      <w:szCs w:val="21"/>
      <w:shd w:val="clear" w:color="auto" w:fill="FFFFFF"/>
    </w:rPr>
  </w:style>
  <w:style w:type="paragraph" w:styleId="af1">
    <w:name w:val="List Paragraph"/>
    <w:basedOn w:val="a"/>
    <w:uiPriority w:val="99"/>
    <w:qFormat/>
    <w:pPr>
      <w:ind w:firstLineChars="200" w:firstLine="420"/>
    </w:pPr>
  </w:style>
  <w:style w:type="character" w:customStyle="1" w:styleId="a5">
    <w:name w:val="批注框文本 字符"/>
    <w:basedOn w:val="a0"/>
    <w:link w:val="a4"/>
    <w:qFormat/>
    <w:rPr>
      <w:kern w:val="2"/>
      <w:sz w:val="18"/>
      <w:szCs w:val="18"/>
    </w:rPr>
  </w:style>
  <w:style w:type="paragraph" w:customStyle="1" w:styleId="af2">
    <w:name w:val="中文摘要"/>
    <w:basedOn w:val="a"/>
    <w:link w:val="Char"/>
    <w:qFormat/>
    <w:pPr>
      <w:jc w:val="center"/>
      <w:outlineLvl w:val="0"/>
    </w:pPr>
    <w:rPr>
      <w:rFonts w:eastAsia="楷体_GB2312"/>
      <w:b/>
      <w:bCs/>
      <w:sz w:val="30"/>
      <w:szCs w:val="30"/>
    </w:rPr>
  </w:style>
  <w:style w:type="paragraph" w:customStyle="1" w:styleId="af3">
    <w:name w:val="英文摘要"/>
    <w:basedOn w:val="a"/>
    <w:link w:val="Char0"/>
    <w:qFormat/>
    <w:pPr>
      <w:jc w:val="center"/>
      <w:outlineLvl w:val="0"/>
    </w:pPr>
    <w:rPr>
      <w:rFonts w:eastAsia="楷体_GB2312"/>
      <w:b/>
      <w:bCs/>
      <w:sz w:val="30"/>
      <w:szCs w:val="30"/>
    </w:rPr>
  </w:style>
  <w:style w:type="paragraph" w:customStyle="1" w:styleId="10">
    <w:name w:val="1级标题"/>
    <w:basedOn w:val="a"/>
    <w:qFormat/>
    <w:pPr>
      <w:outlineLvl w:val="0"/>
    </w:pPr>
    <w:rPr>
      <w:rFonts w:ascii="宋体" w:hAnsi="宋体"/>
      <w:b/>
      <w:bCs/>
      <w:sz w:val="30"/>
      <w:szCs w:val="21"/>
    </w:rPr>
  </w:style>
  <w:style w:type="character" w:customStyle="1" w:styleId="Char">
    <w:name w:val="中文摘要 Char"/>
    <w:link w:val="af2"/>
    <w:rsid w:val="00A22442"/>
    <w:rPr>
      <w:rFonts w:eastAsia="楷体_GB2312"/>
      <w:b/>
      <w:bCs/>
      <w:kern w:val="2"/>
      <w:sz w:val="30"/>
      <w:szCs w:val="30"/>
    </w:rPr>
  </w:style>
  <w:style w:type="paragraph" w:styleId="11">
    <w:name w:val="toc 1"/>
    <w:basedOn w:val="a"/>
    <w:next w:val="a"/>
    <w:uiPriority w:val="39"/>
    <w:unhideWhenUsed/>
    <w:qFormat/>
    <w:rsid w:val="00A22442"/>
    <w:rPr>
      <w:b/>
      <w:sz w:val="28"/>
    </w:rPr>
  </w:style>
  <w:style w:type="paragraph" w:styleId="TOC">
    <w:name w:val="TOC Heading"/>
    <w:basedOn w:val="1"/>
    <w:next w:val="a"/>
    <w:uiPriority w:val="39"/>
    <w:semiHidden/>
    <w:unhideWhenUsed/>
    <w:qFormat/>
    <w:rsid w:val="00A22442"/>
    <w:pPr>
      <w:keepNext/>
      <w:keepLines/>
      <w:spacing w:before="340" w:beforeAutospacing="0" w:after="330" w:afterAutospacing="0" w:line="578" w:lineRule="auto"/>
      <w:jc w:val="both"/>
      <w:outlineLvl w:val="9"/>
    </w:pPr>
    <w:rPr>
      <w:rFonts w:ascii="Times New Roman" w:hAnsi="Times New Roman" w:hint="default"/>
      <w:bCs/>
      <w:sz w:val="44"/>
      <w:szCs w:val="44"/>
    </w:rPr>
  </w:style>
  <w:style w:type="character" w:customStyle="1" w:styleId="Char0">
    <w:name w:val="英文摘要 Char"/>
    <w:link w:val="af3"/>
    <w:rsid w:val="00A22442"/>
    <w:rPr>
      <w:rFonts w:eastAsia="楷体_GB2312"/>
      <w:b/>
      <w:bCs/>
      <w:kern w:val="2"/>
      <w:sz w:val="30"/>
      <w:szCs w:val="30"/>
    </w:rPr>
  </w:style>
  <w:style w:type="character" w:customStyle="1" w:styleId="a9">
    <w:name w:val="页眉 字符"/>
    <w:basedOn w:val="a0"/>
    <w:link w:val="a8"/>
    <w:uiPriority w:val="99"/>
    <w:rsid w:val="00287719"/>
    <w:rPr>
      <w:kern w:val="2"/>
      <w:sz w:val="18"/>
      <w:szCs w:val="18"/>
    </w:rPr>
  </w:style>
  <w:style w:type="character" w:customStyle="1" w:styleId="a7">
    <w:name w:val="页脚 字符"/>
    <w:basedOn w:val="a0"/>
    <w:link w:val="a6"/>
    <w:uiPriority w:val="99"/>
    <w:rsid w:val="00FC0C6A"/>
    <w:rPr>
      <w:kern w:val="2"/>
      <w:sz w:val="18"/>
      <w:szCs w:val="18"/>
    </w:rPr>
  </w:style>
  <w:style w:type="paragraph" w:styleId="20">
    <w:name w:val="toc 2"/>
    <w:basedOn w:val="a"/>
    <w:next w:val="a"/>
    <w:qFormat/>
    <w:rsid w:val="00550D42"/>
    <w:pPr>
      <w:ind w:leftChars="200" w:left="42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44be0-abca-4b84-a850-53149e9c906f}"/>
        <w:category>
          <w:name w:val="常规"/>
          <w:gallery w:val="placeholder"/>
        </w:category>
        <w:types>
          <w:type w:val="bbPlcHdr"/>
        </w:types>
        <w:behaviors>
          <w:behavior w:val="content"/>
        </w:behaviors>
        <w:guid w:val="{DAC44BE0-ABCA-4B84-A850-53149E9C906F}"/>
      </w:docPartPr>
      <w:docPartBody>
        <w:p w:rsidR="00F21680" w:rsidRDefault="00DF3D8A">
          <w:r>
            <w:rPr>
              <w:color w:val="808080"/>
            </w:rPr>
            <w:t>单击此处输入文字。</w:t>
          </w:r>
        </w:p>
      </w:docPartBody>
    </w:docPart>
    <w:docPart>
      <w:docPartPr>
        <w:name w:val="{9a955f78-4f70-446a-92ca-feeaf1e972c7}"/>
        <w:category>
          <w:name w:val="常规"/>
          <w:gallery w:val="placeholder"/>
        </w:category>
        <w:types>
          <w:type w:val="bbPlcHdr"/>
        </w:types>
        <w:behaviors>
          <w:behavior w:val="content"/>
        </w:behaviors>
        <w:guid w:val="{9A955F78-4F70-446A-92CA-FEEAF1E972C7}"/>
      </w:docPartPr>
      <w:docPartBody>
        <w:p w:rsidR="00F21680" w:rsidRDefault="00DF3D8A">
          <w:r>
            <w:rPr>
              <w:color w:val="808080"/>
            </w:rPr>
            <w:t>单击此处输入文字。</w:t>
          </w:r>
        </w:p>
      </w:docPartBody>
    </w:docPart>
    <w:docPart>
      <w:docPartPr>
        <w:name w:val="{44622a41-4c4b-4aaf-a9a3-746777ae6f62}"/>
        <w:category>
          <w:name w:val="常规"/>
          <w:gallery w:val="placeholder"/>
        </w:category>
        <w:types>
          <w:type w:val="bbPlcHdr"/>
        </w:types>
        <w:behaviors>
          <w:behavior w:val="content"/>
        </w:behaviors>
        <w:guid w:val="{44622A41-4C4B-4AAF-A9A3-746777AE6F62}"/>
      </w:docPartPr>
      <w:docPartBody>
        <w:p w:rsidR="00F21680" w:rsidRDefault="00DF3D8A">
          <w:r>
            <w:rPr>
              <w:color w:val="808080"/>
            </w:rPr>
            <w:t>单击此处输入文字。</w:t>
          </w:r>
        </w:p>
      </w:docPartBody>
    </w:docPart>
    <w:docPart>
      <w:docPartPr>
        <w:name w:val="{131d585c-0c8f-4868-916a-a50eeaf9eb21}"/>
        <w:category>
          <w:name w:val="常规"/>
          <w:gallery w:val="placeholder"/>
        </w:category>
        <w:types>
          <w:type w:val="bbPlcHdr"/>
        </w:types>
        <w:behaviors>
          <w:behavior w:val="content"/>
        </w:behaviors>
        <w:guid w:val="{131D585C-0C8F-4868-916A-A50EEAF9EB21}"/>
      </w:docPartPr>
      <w:docPartBody>
        <w:p w:rsidR="00F21680" w:rsidRDefault="00DF3D8A">
          <w:r>
            <w:rPr>
              <w:color w:val="808080"/>
            </w:rPr>
            <w:t>单击此处输入文字。</w:t>
          </w:r>
        </w:p>
      </w:docPartBody>
    </w:docPart>
    <w:docPart>
      <w:docPartPr>
        <w:name w:val="{1f165249-53fe-4630-bd00-211510f76d06}"/>
        <w:category>
          <w:name w:val="常规"/>
          <w:gallery w:val="placeholder"/>
        </w:category>
        <w:types>
          <w:type w:val="bbPlcHdr"/>
        </w:types>
        <w:behaviors>
          <w:behavior w:val="content"/>
        </w:behaviors>
        <w:guid w:val="{1F165249-53FE-4630-BD00-211510F76D06}"/>
      </w:docPartPr>
      <w:docPartBody>
        <w:p w:rsidR="00F21680" w:rsidRDefault="00DF3D8A">
          <w:r>
            <w:rPr>
              <w:color w:val="808080"/>
            </w:rPr>
            <w:t>单击此处输入文字。</w:t>
          </w:r>
        </w:p>
      </w:docPartBody>
    </w:docPart>
    <w:docPart>
      <w:docPartPr>
        <w:name w:val="{d61c1986-4ca8-4f71-b901-4e426deb0cc9}"/>
        <w:category>
          <w:name w:val="常规"/>
          <w:gallery w:val="placeholder"/>
        </w:category>
        <w:types>
          <w:type w:val="bbPlcHdr"/>
        </w:types>
        <w:behaviors>
          <w:behavior w:val="content"/>
        </w:behaviors>
        <w:guid w:val="{D61C1986-4CA8-4F71-B901-4E426DEB0CC9}"/>
      </w:docPartPr>
      <w:docPartBody>
        <w:p w:rsidR="00F21680" w:rsidRDefault="00DF3D8A">
          <w:r>
            <w:rPr>
              <w:color w:val="808080"/>
            </w:rPr>
            <w:t>单击此处输入文字。</w:t>
          </w:r>
        </w:p>
      </w:docPartBody>
    </w:docPart>
    <w:docPart>
      <w:docPartPr>
        <w:name w:val="{3a631685-472b-447e-bef2-906d655796ad}"/>
        <w:category>
          <w:name w:val="常规"/>
          <w:gallery w:val="placeholder"/>
        </w:category>
        <w:types>
          <w:type w:val="bbPlcHdr"/>
        </w:types>
        <w:behaviors>
          <w:behavior w:val="content"/>
        </w:behaviors>
        <w:guid w:val="{3A631685-472B-447E-BEF2-906D655796AD}"/>
      </w:docPartPr>
      <w:docPartBody>
        <w:p w:rsidR="00F21680" w:rsidRDefault="00DF3D8A">
          <w:r>
            <w:rPr>
              <w:color w:val="808080"/>
            </w:rPr>
            <w:t>单击此处输入文字。</w:t>
          </w:r>
        </w:p>
      </w:docPartBody>
    </w:docPart>
    <w:docPart>
      <w:docPartPr>
        <w:name w:val="{77a9d610-1c3c-4df6-afe8-3f70a66f487e}"/>
        <w:category>
          <w:name w:val="常规"/>
          <w:gallery w:val="placeholder"/>
        </w:category>
        <w:types>
          <w:type w:val="bbPlcHdr"/>
        </w:types>
        <w:behaviors>
          <w:behavior w:val="content"/>
        </w:behaviors>
        <w:guid w:val="{77A9D610-1C3C-4DF6-AFE8-3F70A66F487E}"/>
      </w:docPartPr>
      <w:docPartBody>
        <w:p w:rsidR="00F21680" w:rsidRDefault="00DF3D8A">
          <w:r>
            <w:rPr>
              <w:color w:val="808080"/>
            </w:rPr>
            <w:t>单击此处输入文字。</w:t>
          </w:r>
        </w:p>
      </w:docPartBody>
    </w:docPart>
    <w:docPart>
      <w:docPartPr>
        <w:name w:val="{34951afc-4a22-4dea-b6a2-95557c089952}"/>
        <w:category>
          <w:name w:val="常规"/>
          <w:gallery w:val="placeholder"/>
        </w:category>
        <w:types>
          <w:type w:val="bbPlcHdr"/>
        </w:types>
        <w:behaviors>
          <w:behavior w:val="content"/>
        </w:behaviors>
        <w:guid w:val="{34951AFC-4A22-4DEA-B6A2-95557C089952}"/>
      </w:docPartPr>
      <w:docPartBody>
        <w:p w:rsidR="00F21680" w:rsidRDefault="00DF3D8A">
          <w:r>
            <w:rPr>
              <w:color w:val="808080"/>
            </w:rPr>
            <w:t>单击此处输入文字。</w:t>
          </w:r>
        </w:p>
      </w:docPartBody>
    </w:docPart>
    <w:docPart>
      <w:docPartPr>
        <w:name w:val="{1bdacb1e-df53-4a98-a62f-6ee842962817}"/>
        <w:category>
          <w:name w:val="常规"/>
          <w:gallery w:val="placeholder"/>
        </w:category>
        <w:types>
          <w:type w:val="bbPlcHdr"/>
        </w:types>
        <w:behaviors>
          <w:behavior w:val="content"/>
        </w:behaviors>
        <w:guid w:val="{1BDACB1E-DF53-4A98-A62F-6EE842962817}"/>
      </w:docPartPr>
      <w:docPartBody>
        <w:p w:rsidR="00F21680" w:rsidRDefault="00DF3D8A">
          <w:r>
            <w:rPr>
              <w:color w:val="808080"/>
            </w:rPr>
            <w:t>单击此处输入文字。</w:t>
          </w:r>
        </w:p>
      </w:docPartBody>
    </w:docPart>
    <w:docPart>
      <w:docPartPr>
        <w:name w:val="{cf8f2031-9778-4d57-9d7e-5a3eda9816ab}"/>
        <w:category>
          <w:name w:val="常规"/>
          <w:gallery w:val="placeholder"/>
        </w:category>
        <w:types>
          <w:type w:val="bbPlcHdr"/>
        </w:types>
        <w:behaviors>
          <w:behavior w:val="content"/>
        </w:behaviors>
        <w:guid w:val="{CF8F2031-9778-4D57-9D7E-5A3EDA9816AB}"/>
      </w:docPartPr>
      <w:docPartBody>
        <w:p w:rsidR="00F21680" w:rsidRDefault="00DF3D8A">
          <w:r>
            <w:rPr>
              <w:color w:val="808080"/>
            </w:rPr>
            <w:t>单击此处输入文字。</w:t>
          </w:r>
        </w:p>
      </w:docPartBody>
    </w:docPart>
    <w:docPart>
      <w:docPartPr>
        <w:name w:val="{e9ef4138-60b9-4d5d-b7cd-3c4d95cac2b3}"/>
        <w:category>
          <w:name w:val="常规"/>
          <w:gallery w:val="placeholder"/>
        </w:category>
        <w:types>
          <w:type w:val="bbPlcHdr"/>
        </w:types>
        <w:behaviors>
          <w:behavior w:val="content"/>
        </w:behaviors>
        <w:guid w:val="{E9EF4138-60B9-4D5D-B7CD-3C4D95CAC2B3}"/>
      </w:docPartPr>
      <w:docPartBody>
        <w:p w:rsidR="00F21680" w:rsidRDefault="00DF3D8A">
          <w:r>
            <w:rPr>
              <w:color w:val="808080"/>
            </w:rPr>
            <w:t>单击此处输入文字。</w:t>
          </w:r>
        </w:p>
      </w:docPartBody>
    </w:docPart>
    <w:docPart>
      <w:docPartPr>
        <w:name w:val="{833a1f69-c1e8-4d89-b7d8-020b22c9af9e}"/>
        <w:category>
          <w:name w:val="常规"/>
          <w:gallery w:val="placeholder"/>
        </w:category>
        <w:types>
          <w:type w:val="bbPlcHdr"/>
        </w:types>
        <w:behaviors>
          <w:behavior w:val="content"/>
        </w:behaviors>
        <w:guid w:val="{833A1F69-C1E8-4D89-B7D8-020B22C9AF9E}"/>
      </w:docPartPr>
      <w:docPartBody>
        <w:p w:rsidR="00F21680" w:rsidRDefault="00DF3D8A">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隶书">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characterSpacingControl w:val="doNotCompress"/>
  <w:compat>
    <w:useFELayout/>
    <w:splitPgBreakAndParaMark/>
    <w:compatSetting w:name="compatibilityMode" w:uri="http://schemas.microsoft.com/office/word" w:val="14"/>
  </w:compat>
  <w:rsids>
    <w:rsidRoot w:val="00981463"/>
    <w:rsid w:val="000055D9"/>
    <w:rsid w:val="000169CC"/>
    <w:rsid w:val="000A3731"/>
    <w:rsid w:val="0015186F"/>
    <w:rsid w:val="001C0EF5"/>
    <w:rsid w:val="002103AC"/>
    <w:rsid w:val="0024797A"/>
    <w:rsid w:val="00251A23"/>
    <w:rsid w:val="0028343A"/>
    <w:rsid w:val="002D1B76"/>
    <w:rsid w:val="003B022B"/>
    <w:rsid w:val="003C2B42"/>
    <w:rsid w:val="00494731"/>
    <w:rsid w:val="00547590"/>
    <w:rsid w:val="00564713"/>
    <w:rsid w:val="00591AAD"/>
    <w:rsid w:val="005E590F"/>
    <w:rsid w:val="006C37A5"/>
    <w:rsid w:val="006F14BD"/>
    <w:rsid w:val="007D241A"/>
    <w:rsid w:val="00822BA8"/>
    <w:rsid w:val="00831F6D"/>
    <w:rsid w:val="00981463"/>
    <w:rsid w:val="009D59C7"/>
    <w:rsid w:val="00AB6DDE"/>
    <w:rsid w:val="00BE33E4"/>
    <w:rsid w:val="00BE36A1"/>
    <w:rsid w:val="00C0504C"/>
    <w:rsid w:val="00C54307"/>
    <w:rsid w:val="00D14482"/>
    <w:rsid w:val="00D44D33"/>
    <w:rsid w:val="00D51807"/>
    <w:rsid w:val="00D80A54"/>
    <w:rsid w:val="00DE30C9"/>
    <w:rsid w:val="00DF3D8A"/>
    <w:rsid w:val="00E602F3"/>
    <w:rsid w:val="00E87A6B"/>
    <w:rsid w:val="00EE0741"/>
    <w:rsid w:val="00F21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138679-E44A-46DE-AC8A-D6209329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831</Words>
  <Characters>4739</Characters>
  <Application>Microsoft Office Word</Application>
  <DocSecurity>0</DocSecurity>
  <Lines>39</Lines>
  <Paragraphs>11</Paragraphs>
  <ScaleCrop>false</ScaleCrop>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爱是不夜城</dc:creator>
  <cp:lastModifiedBy>熊征</cp:lastModifiedBy>
  <cp:revision>37</cp:revision>
  <cp:lastPrinted>2021-04-06T08:33:00Z</cp:lastPrinted>
  <dcterms:created xsi:type="dcterms:W3CDTF">2021-04-07T01:48:00Z</dcterms:created>
  <dcterms:modified xsi:type="dcterms:W3CDTF">2023-04-13T03:27:00Z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